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AD76C0" w14:textId="58C41E46" w:rsidR="00DE0971" w:rsidRPr="00303764" w:rsidRDefault="00DB1678" w:rsidP="006B5F03">
      <w:pPr>
        <w:rPr>
          <w:rFonts w:asciiTheme="majorHAnsi" w:hAnsiTheme="majorHAnsi" w:cstheme="majorHAnsi"/>
          <w:sz w:val="22"/>
          <w:szCs w:val="22"/>
        </w:rPr>
      </w:pPr>
      <w:r w:rsidRPr="00B27563">
        <w:rPr>
          <w:noProof/>
          <w:lang w:eastAsia="fr-FR"/>
        </w:rPr>
        <w:drawing>
          <wp:anchor distT="0" distB="0" distL="114300" distR="114300" simplePos="0" relativeHeight="251664384" behindDoc="0" locked="0" layoutInCell="1" allowOverlap="1" wp14:anchorId="76CA36E6" wp14:editId="46A8FCBB">
            <wp:simplePos x="0" y="0"/>
            <wp:positionH relativeFrom="column">
              <wp:posOffset>0</wp:posOffset>
            </wp:positionH>
            <wp:positionV relativeFrom="paragraph">
              <wp:posOffset>0</wp:posOffset>
            </wp:positionV>
            <wp:extent cx="657225" cy="628650"/>
            <wp:effectExtent l="0" t="0" r="9525" b="0"/>
            <wp:wrapNone/>
            <wp:docPr id="1014730934" name="Image 1014730934" descr="cid:image001.jpg@01D7EDBB.E847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EDBB.E847B6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A73E6" w14:textId="36387216" w:rsidR="00FF1084" w:rsidRDefault="00FD7C82" w:rsidP="00FF1084">
      <w:pPr>
        <w:spacing w:before="0" w:after="0"/>
        <w:jc w:val="center"/>
        <w:rPr>
          <w:rFonts w:ascii="Poppins-Medium" w:hAnsi="Poppins-Medium" w:cs="Poppins-Medium"/>
          <w:color w:val="002955"/>
          <w:sz w:val="38"/>
          <w:szCs w:val="38"/>
        </w:rPr>
      </w:pPr>
      <w:r w:rsidRPr="00FF1084">
        <w:rPr>
          <w:rFonts w:ascii="Poppins-Medium" w:hAnsi="Poppins-Medium" w:cs="Poppins-Medium"/>
          <w:color w:val="002955"/>
          <w:sz w:val="38"/>
          <w:szCs w:val="38"/>
        </w:rPr>
        <w:t>Compte</w:t>
      </w:r>
      <w:r w:rsidR="00D4104A">
        <w:rPr>
          <w:rFonts w:ascii="Poppins-Medium" w:hAnsi="Poppins-Medium" w:cs="Poppins-Medium"/>
          <w:color w:val="002955"/>
          <w:sz w:val="38"/>
          <w:szCs w:val="38"/>
        </w:rPr>
        <w:t>-</w:t>
      </w:r>
      <w:r w:rsidRPr="00FF1084">
        <w:rPr>
          <w:rFonts w:ascii="Poppins-Medium" w:hAnsi="Poppins-Medium" w:cs="Poppins-Medium"/>
          <w:color w:val="002955"/>
          <w:sz w:val="38"/>
          <w:szCs w:val="38"/>
        </w:rPr>
        <w:t>rendu de la politique</w:t>
      </w:r>
    </w:p>
    <w:p w14:paraId="20E9A2AB" w14:textId="0E495080" w:rsidR="00FD7C82" w:rsidRPr="00FF1084" w:rsidRDefault="00FD7C82" w:rsidP="00FF1084">
      <w:pPr>
        <w:spacing w:before="0" w:after="0"/>
        <w:jc w:val="center"/>
        <w:rPr>
          <w:rFonts w:ascii="Poppins-Medium" w:hAnsi="Poppins-Medium" w:cs="Poppins-Medium"/>
          <w:color w:val="002955"/>
          <w:sz w:val="38"/>
          <w:szCs w:val="38"/>
        </w:rPr>
      </w:pPr>
      <w:r w:rsidRPr="00FF1084">
        <w:rPr>
          <w:rFonts w:ascii="Poppins-Medium" w:hAnsi="Poppins-Medium" w:cs="Poppins-Medium"/>
          <w:color w:val="002955"/>
          <w:sz w:val="38"/>
          <w:szCs w:val="38"/>
        </w:rPr>
        <w:t xml:space="preserve"> d’engagement</w:t>
      </w:r>
      <w:r w:rsidR="006057F7">
        <w:rPr>
          <w:rFonts w:ascii="Poppins-Medium" w:hAnsi="Poppins-Medium" w:cs="Poppins-Medium"/>
          <w:color w:val="002955"/>
          <w:sz w:val="38"/>
          <w:szCs w:val="38"/>
        </w:rPr>
        <w:t xml:space="preserve"> </w:t>
      </w:r>
      <w:r w:rsidRPr="00FF1084">
        <w:rPr>
          <w:rFonts w:ascii="Poppins-Medium" w:hAnsi="Poppins-Medium" w:cs="Poppins-Medium"/>
          <w:color w:val="002955"/>
          <w:sz w:val="38"/>
          <w:szCs w:val="38"/>
        </w:rPr>
        <w:t>actionnarial</w:t>
      </w:r>
    </w:p>
    <w:p w14:paraId="5D9C7386" w14:textId="3866E20B" w:rsidR="00FD7C82" w:rsidRPr="00FF1084" w:rsidRDefault="00FF1084" w:rsidP="00FD7C82">
      <w:pPr>
        <w:jc w:val="center"/>
        <w:rPr>
          <w:rFonts w:ascii="Poppins-Medium" w:hAnsi="Poppins-Medium" w:cs="Poppins-Medium"/>
          <w:color w:val="002955"/>
          <w:sz w:val="38"/>
          <w:szCs w:val="38"/>
        </w:rPr>
      </w:pPr>
      <w:r>
        <w:rPr>
          <w:rFonts w:ascii="Poppins-Medium" w:hAnsi="Poppins-Medium" w:cs="Poppins-Medium"/>
          <w:color w:val="002955"/>
          <w:sz w:val="38"/>
          <w:szCs w:val="38"/>
        </w:rPr>
        <w:t>Ex</w:t>
      </w:r>
      <w:r w:rsidR="00FD7C82" w:rsidRPr="00FF1084">
        <w:rPr>
          <w:rFonts w:ascii="Poppins-Medium" w:hAnsi="Poppins-Medium" w:cs="Poppins-Medium"/>
          <w:color w:val="002955"/>
          <w:sz w:val="38"/>
          <w:szCs w:val="38"/>
        </w:rPr>
        <w:t xml:space="preserve">ercice </w:t>
      </w:r>
      <w:r w:rsidR="00DB1678">
        <w:rPr>
          <w:rFonts w:ascii="Poppins-Medium" w:hAnsi="Poppins-Medium" w:cs="Poppins-Medium"/>
          <w:color w:val="002955"/>
          <w:sz w:val="38"/>
          <w:szCs w:val="38"/>
        </w:rPr>
        <w:t>2023</w:t>
      </w:r>
    </w:p>
    <w:p w14:paraId="2EE43F83" w14:textId="7A7F77B6" w:rsidR="00FD7C82" w:rsidRPr="00303764" w:rsidRDefault="00FD7C82" w:rsidP="006B5F03">
      <w:pPr>
        <w:rPr>
          <w:rFonts w:asciiTheme="majorHAnsi" w:hAnsiTheme="majorHAnsi" w:cstheme="majorHAnsi"/>
          <w:sz w:val="22"/>
          <w:szCs w:val="22"/>
        </w:rPr>
      </w:pPr>
    </w:p>
    <w:p w14:paraId="695B29BE" w14:textId="39ABC605" w:rsidR="009A134B" w:rsidRPr="00303764" w:rsidRDefault="00FD7C82" w:rsidP="001738C3">
      <w:pPr>
        <w:pStyle w:val="Titre1"/>
        <w:pBdr>
          <w:top w:val="none" w:sz="0" w:space="0" w:color="auto"/>
          <w:left w:val="none" w:sz="0" w:space="0" w:color="auto"/>
          <w:bottom w:val="none" w:sz="0" w:space="0" w:color="auto"/>
          <w:right w:val="none" w:sz="0" w:space="0" w:color="auto"/>
        </w:pBdr>
        <w:shd w:val="clear" w:color="auto" w:fill="222A35" w:themeFill="text2" w:themeFillShade="80"/>
        <w:ind w:left="0" w:firstLine="0"/>
        <w:rPr>
          <w:rFonts w:asciiTheme="majorHAnsi" w:hAnsiTheme="majorHAnsi" w:cstheme="majorHAnsi"/>
        </w:rPr>
      </w:pPr>
      <w:bookmarkStart w:id="0" w:name="_Toc109667930"/>
      <w:r w:rsidRPr="00303764">
        <w:rPr>
          <w:rFonts w:asciiTheme="majorHAnsi" w:hAnsiTheme="majorHAnsi" w:cstheme="majorHAnsi"/>
        </w:rPr>
        <w:t>OBJECTIFS</w:t>
      </w:r>
      <w:bookmarkEnd w:id="0"/>
    </w:p>
    <w:p w14:paraId="31E6A035" w14:textId="77777777" w:rsidR="00FD2A56" w:rsidRDefault="00FD2A56" w:rsidP="00047F8F">
      <w:pPr>
        <w:spacing w:before="0" w:after="0"/>
        <w:rPr>
          <w:rFonts w:ascii="Poppins-Medium" w:hAnsi="Poppins-Medium" w:cs="Poppins-Medium"/>
          <w:sz w:val="22"/>
        </w:rPr>
      </w:pPr>
    </w:p>
    <w:p w14:paraId="291238FD" w14:textId="2DE2DF1E" w:rsidR="001738C3" w:rsidRPr="00047F8F" w:rsidRDefault="001738C3" w:rsidP="00047F8F">
      <w:pPr>
        <w:spacing w:before="0" w:after="0"/>
        <w:rPr>
          <w:rFonts w:ascii="Poppins-Medium" w:hAnsi="Poppins-Medium" w:cs="Poppins-Medium"/>
          <w:sz w:val="22"/>
        </w:rPr>
      </w:pPr>
      <w:r w:rsidRPr="00047F8F">
        <w:rPr>
          <w:rFonts w:ascii="Poppins-Medium" w:hAnsi="Poppins-Medium" w:cs="Poppins-Medium"/>
          <w:sz w:val="22"/>
        </w:rPr>
        <w:t xml:space="preserve">GO CAPITAL, en qualité de société de gestion, représente des véhicules d’investissement </w:t>
      </w:r>
      <w:r w:rsidR="001E70B3">
        <w:rPr>
          <w:rFonts w:ascii="Poppins-Medium" w:hAnsi="Poppins-Medium" w:cs="Poppins-Medium"/>
          <w:sz w:val="22"/>
        </w:rPr>
        <w:t>FIA (de type FPCI) et Autre FIA</w:t>
      </w:r>
      <w:r w:rsidRPr="00047F8F">
        <w:rPr>
          <w:rFonts w:ascii="Poppins-Medium" w:hAnsi="Poppins-Medium" w:cs="Poppins-Medium"/>
          <w:sz w:val="22"/>
        </w:rPr>
        <w:t>, destinés à être investis essentiellement dans des actifs non cotés.</w:t>
      </w:r>
    </w:p>
    <w:p w14:paraId="3639C2F4" w14:textId="77777777" w:rsidR="00F76A47" w:rsidRPr="00047F8F" w:rsidRDefault="00F76A47" w:rsidP="00047F8F">
      <w:pPr>
        <w:spacing w:before="0" w:after="0"/>
        <w:rPr>
          <w:rFonts w:ascii="Poppins-Medium" w:hAnsi="Poppins-Medium" w:cs="Poppins-Medium"/>
          <w:sz w:val="22"/>
        </w:rPr>
      </w:pPr>
    </w:p>
    <w:p w14:paraId="3B210306" w14:textId="5B786EA6" w:rsidR="001738C3" w:rsidRPr="00047F8F" w:rsidRDefault="001738C3" w:rsidP="00047F8F">
      <w:pPr>
        <w:spacing w:before="0" w:after="0"/>
        <w:rPr>
          <w:rFonts w:ascii="Poppins-Medium" w:hAnsi="Poppins-Medium" w:cs="Poppins-Medium"/>
          <w:sz w:val="22"/>
        </w:rPr>
      </w:pPr>
      <w:r w:rsidRPr="00047F8F">
        <w:rPr>
          <w:rFonts w:ascii="Poppins-Medium" w:hAnsi="Poppins-Medium" w:cs="Poppins-Medium"/>
          <w:sz w:val="22"/>
        </w:rPr>
        <w:t xml:space="preserve">La bonne exécution de la stratégie d’investissement décrite dans les règlements des fonds, nécessite de la part de GO CAPITAL un suivi attentif et actif de l’évolution de chacune des lignes des portefeuilles des Fonds gérés. </w:t>
      </w:r>
    </w:p>
    <w:p w14:paraId="0DFEDC05" w14:textId="77777777" w:rsidR="00F76A47" w:rsidRPr="00047F8F" w:rsidRDefault="00F76A47" w:rsidP="00047F8F">
      <w:pPr>
        <w:spacing w:before="0" w:after="0"/>
        <w:rPr>
          <w:rFonts w:ascii="Poppins-Medium" w:hAnsi="Poppins-Medium" w:cs="Poppins-Medium"/>
          <w:sz w:val="22"/>
        </w:rPr>
      </w:pPr>
    </w:p>
    <w:p w14:paraId="16546C2A" w14:textId="5E4EBEE9" w:rsidR="00F76A47" w:rsidRPr="00047F8F" w:rsidRDefault="00F76A47" w:rsidP="00047F8F">
      <w:pPr>
        <w:spacing w:before="0" w:after="0"/>
        <w:rPr>
          <w:rFonts w:ascii="Poppins-Medium" w:hAnsi="Poppins-Medium" w:cs="Poppins-Medium"/>
          <w:sz w:val="22"/>
        </w:rPr>
      </w:pPr>
      <w:r w:rsidRPr="00047F8F">
        <w:rPr>
          <w:rFonts w:ascii="Poppins-Medium" w:hAnsi="Poppins-Medium" w:cs="Poppins-Medium"/>
          <w:sz w:val="22"/>
        </w:rPr>
        <w:t xml:space="preserve">L’exercice des droits de vote constitue un élément essentiel du comportement de la Société de Gestion, qui se caractérise par une proximité avec les entreprises du portefeuille et un partenariat avec les dirigeants et les parties prenantes. </w:t>
      </w:r>
    </w:p>
    <w:p w14:paraId="6F9376A2" w14:textId="77777777" w:rsidR="00F76A47" w:rsidRPr="00047F8F" w:rsidRDefault="00F76A47" w:rsidP="00047F8F">
      <w:pPr>
        <w:spacing w:before="0" w:after="0"/>
        <w:rPr>
          <w:rFonts w:ascii="Poppins-Medium" w:hAnsi="Poppins-Medium" w:cs="Poppins-Medium"/>
          <w:sz w:val="22"/>
        </w:rPr>
      </w:pPr>
    </w:p>
    <w:p w14:paraId="35B9D999" w14:textId="2A6F9E3D" w:rsidR="001738C3" w:rsidRDefault="001738C3" w:rsidP="00047F8F">
      <w:pPr>
        <w:spacing w:before="0" w:after="0"/>
        <w:rPr>
          <w:rFonts w:ascii="Poppins-Medium" w:hAnsi="Poppins-Medium" w:cs="Poppins-Medium"/>
          <w:sz w:val="22"/>
        </w:rPr>
      </w:pPr>
      <w:r w:rsidRPr="00047F8F">
        <w:rPr>
          <w:rFonts w:ascii="Poppins-Medium" w:hAnsi="Poppins-Medium" w:cs="Poppins-Medium"/>
          <w:sz w:val="22"/>
        </w:rPr>
        <w:t xml:space="preserve">Le présent rapport a pour objectif de présenter un compte-rendu de la mise en œuvre de la politique d’engagement actionnarial de GO CAPITAL auprès des sociétés financées pour le compte de ses investisseurs. </w:t>
      </w:r>
    </w:p>
    <w:p w14:paraId="171643DC" w14:textId="077FED99" w:rsidR="00FD2A56" w:rsidRDefault="00FD2A56" w:rsidP="00047F8F">
      <w:pPr>
        <w:spacing w:before="0" w:after="0"/>
        <w:rPr>
          <w:rFonts w:ascii="Poppins-Medium" w:hAnsi="Poppins-Medium" w:cs="Poppins-Medium"/>
          <w:sz w:val="22"/>
        </w:rPr>
      </w:pPr>
    </w:p>
    <w:p w14:paraId="51CAAB5F" w14:textId="77777777" w:rsidR="00FD2A56" w:rsidRPr="00047F8F" w:rsidRDefault="00FD2A56" w:rsidP="00047F8F">
      <w:pPr>
        <w:spacing w:before="0" w:after="0"/>
        <w:rPr>
          <w:rFonts w:ascii="Poppins-Medium" w:hAnsi="Poppins-Medium" w:cs="Poppins-Medium"/>
          <w:sz w:val="22"/>
        </w:rPr>
      </w:pPr>
    </w:p>
    <w:p w14:paraId="5325ACCE" w14:textId="1A0F0A5C" w:rsidR="001738C3" w:rsidRPr="00303764" w:rsidRDefault="001738C3" w:rsidP="001738C3">
      <w:pPr>
        <w:pStyle w:val="Titre1"/>
        <w:pBdr>
          <w:top w:val="none" w:sz="0" w:space="0" w:color="auto"/>
          <w:left w:val="none" w:sz="0" w:space="0" w:color="auto"/>
          <w:bottom w:val="none" w:sz="0" w:space="0" w:color="auto"/>
          <w:right w:val="none" w:sz="0" w:space="0" w:color="auto"/>
        </w:pBdr>
        <w:shd w:val="clear" w:color="auto" w:fill="222A35" w:themeFill="text2" w:themeFillShade="80"/>
        <w:ind w:left="0" w:firstLine="0"/>
        <w:rPr>
          <w:rFonts w:asciiTheme="majorHAnsi" w:hAnsiTheme="majorHAnsi" w:cstheme="majorHAnsi"/>
        </w:rPr>
      </w:pPr>
      <w:bookmarkStart w:id="1" w:name="_Toc109667931"/>
      <w:r w:rsidRPr="00303764">
        <w:rPr>
          <w:rFonts w:asciiTheme="majorHAnsi" w:hAnsiTheme="majorHAnsi" w:cstheme="majorHAnsi"/>
        </w:rPr>
        <w:t>RAPPEL DES REFERENCES REGLEMENTAIRES</w:t>
      </w:r>
      <w:bookmarkEnd w:id="1"/>
    </w:p>
    <w:p w14:paraId="69C7F9E2" w14:textId="77777777" w:rsidR="00FD2A56" w:rsidRDefault="00FD2A56" w:rsidP="00047F8F">
      <w:pPr>
        <w:spacing w:before="0" w:after="0"/>
        <w:rPr>
          <w:rFonts w:ascii="Poppins-Medium" w:hAnsi="Poppins-Medium" w:cs="Poppins-Medium"/>
          <w:sz w:val="22"/>
        </w:rPr>
      </w:pPr>
    </w:p>
    <w:p w14:paraId="7536A45E" w14:textId="0CF68E91" w:rsidR="001738C3" w:rsidRPr="00D4104A" w:rsidRDefault="001738C3" w:rsidP="00047F8F">
      <w:pPr>
        <w:spacing w:before="0" w:after="0"/>
        <w:rPr>
          <w:rFonts w:ascii="Poppins-Medium" w:hAnsi="Poppins-Medium" w:cs="Poppins-Medium"/>
          <w:sz w:val="22"/>
        </w:rPr>
      </w:pPr>
      <w:r w:rsidRPr="00D4104A">
        <w:rPr>
          <w:rFonts w:ascii="Poppins-Medium" w:hAnsi="Poppins-Medium" w:cs="Poppins-Medium"/>
          <w:sz w:val="22"/>
        </w:rPr>
        <w:t xml:space="preserve">GO CAPITAL, au titre de son activité de gestion de FIA de capital investissement met en </w:t>
      </w:r>
      <w:r w:rsidR="00F76A47" w:rsidRPr="00D4104A">
        <w:rPr>
          <w:rFonts w:ascii="Poppins-Medium" w:hAnsi="Poppins-Medium" w:cs="Poppins-Medium"/>
          <w:sz w:val="22"/>
        </w:rPr>
        <w:t>œuvre</w:t>
      </w:r>
      <w:r w:rsidR="009C415C" w:rsidRPr="00D4104A">
        <w:rPr>
          <w:rFonts w:ascii="Poppins-Medium" w:hAnsi="Poppins-Medium" w:cs="Poppins-Medium"/>
          <w:sz w:val="22"/>
        </w:rPr>
        <w:t xml:space="preserve"> les dispositions prévues :</w:t>
      </w:r>
    </w:p>
    <w:p w14:paraId="4A0DAC44" w14:textId="77777777" w:rsidR="001738C3" w:rsidRPr="00D4104A" w:rsidRDefault="001738C3" w:rsidP="00047F8F">
      <w:pPr>
        <w:spacing w:before="0" w:after="0"/>
        <w:rPr>
          <w:rFonts w:ascii="Poppins-Medium" w:hAnsi="Poppins-Medium" w:cs="Poppins-Medium"/>
          <w:sz w:val="22"/>
        </w:rPr>
      </w:pPr>
    </w:p>
    <w:p w14:paraId="0F1297D2" w14:textId="77777777" w:rsidR="009C415C" w:rsidRPr="00D4104A" w:rsidRDefault="009C415C" w:rsidP="00047F8F">
      <w:pPr>
        <w:spacing w:before="0" w:after="0"/>
        <w:rPr>
          <w:rFonts w:ascii="Poppins-Medium" w:hAnsi="Poppins-Medium" w:cs="Poppins-Medium"/>
          <w:sz w:val="22"/>
        </w:rPr>
      </w:pPr>
      <w:r w:rsidRPr="00D4104A">
        <w:rPr>
          <w:rFonts w:ascii="Poppins-Medium" w:hAnsi="Poppins-Medium" w:cs="Poppins-Medium"/>
          <w:sz w:val="22"/>
        </w:rPr>
        <w:t xml:space="preserve">▪ Articles 317-10 à 317-14 du RG AMF ; </w:t>
      </w:r>
    </w:p>
    <w:p w14:paraId="57570D5B" w14:textId="77777777" w:rsidR="009C415C" w:rsidRPr="00D4104A" w:rsidRDefault="009C415C" w:rsidP="00047F8F">
      <w:pPr>
        <w:spacing w:before="0" w:after="0"/>
        <w:rPr>
          <w:rFonts w:ascii="Poppins-Medium" w:hAnsi="Poppins-Medium" w:cs="Poppins-Medium"/>
          <w:sz w:val="22"/>
        </w:rPr>
      </w:pPr>
      <w:r w:rsidRPr="00D4104A">
        <w:rPr>
          <w:rFonts w:ascii="Poppins-Medium" w:hAnsi="Poppins-Medium" w:cs="Poppins-Medium"/>
          <w:sz w:val="22"/>
        </w:rPr>
        <w:t>▪ Articles D214-32-7, D214-32-7-2, L214-24-22, L214-24-23, R214-39, R214-52 du Code Monétaire et Financier</w:t>
      </w:r>
    </w:p>
    <w:p w14:paraId="41A8537F" w14:textId="053E20D6" w:rsidR="009C415C" w:rsidRPr="00D4104A" w:rsidRDefault="009C415C" w:rsidP="00047F8F">
      <w:pPr>
        <w:spacing w:before="0" w:after="0"/>
        <w:rPr>
          <w:rFonts w:ascii="Poppins-Medium" w:hAnsi="Poppins-Medium" w:cs="Poppins-Medium"/>
          <w:sz w:val="22"/>
        </w:rPr>
      </w:pPr>
      <w:r w:rsidRPr="00D4104A">
        <w:rPr>
          <w:rFonts w:ascii="Poppins-Medium" w:hAnsi="Poppins-Medium" w:cs="Poppins-Medium"/>
          <w:sz w:val="22"/>
        </w:rPr>
        <w:lastRenderedPageBreak/>
        <w:t>▪ Directive (UE) 2017/828 du Parlement Européen du Conseil du 17 mai 2017 modifiant la Directive 2007/36/CE dite Directives des droits des actionnaires ou SRD 2 transposée par le Décret 2019/1235 du 27 novembre 2019</w:t>
      </w:r>
    </w:p>
    <w:p w14:paraId="7197F724" w14:textId="5BCDF84D" w:rsidR="009C415C" w:rsidRDefault="009C415C" w:rsidP="00047F8F">
      <w:pPr>
        <w:spacing w:before="0" w:after="0"/>
        <w:rPr>
          <w:rFonts w:ascii="Poppins-Medium" w:hAnsi="Poppins-Medium" w:cs="Poppins-Medium"/>
          <w:sz w:val="24"/>
        </w:rPr>
      </w:pPr>
      <w:r w:rsidRPr="00047F8F">
        <w:rPr>
          <w:rFonts w:ascii="Poppins-Medium" w:hAnsi="Poppins-Medium" w:cs="Poppins-Medium"/>
          <w:sz w:val="24"/>
        </w:rPr>
        <w:t xml:space="preserve">▪ Article R. 533-16 </w:t>
      </w:r>
      <w:r w:rsidR="001E70B3">
        <w:rPr>
          <w:rFonts w:ascii="Poppins-Medium" w:hAnsi="Poppins-Medium" w:cs="Poppins-Medium"/>
          <w:sz w:val="24"/>
        </w:rPr>
        <w:t>du Code Monétaire et Financier</w:t>
      </w:r>
    </w:p>
    <w:p w14:paraId="5C8B952F" w14:textId="77777777" w:rsidR="00FD2A56" w:rsidRDefault="00FD2A56" w:rsidP="00047F8F">
      <w:pPr>
        <w:spacing w:before="0" w:after="0"/>
        <w:rPr>
          <w:rFonts w:ascii="Poppins-Medium" w:hAnsi="Poppins-Medium" w:cs="Poppins-Medium"/>
          <w:sz w:val="24"/>
        </w:rPr>
      </w:pPr>
    </w:p>
    <w:p w14:paraId="7B6724B7" w14:textId="77777777" w:rsidR="006057F7" w:rsidRPr="00047F8F" w:rsidRDefault="006057F7" w:rsidP="00047F8F">
      <w:pPr>
        <w:spacing w:before="0" w:after="0"/>
        <w:rPr>
          <w:rFonts w:ascii="Poppins-Medium" w:hAnsi="Poppins-Medium" w:cs="Poppins-Medium"/>
          <w:sz w:val="24"/>
        </w:rPr>
      </w:pPr>
    </w:p>
    <w:p w14:paraId="037DAEF9" w14:textId="5437CC2C" w:rsidR="001738C3" w:rsidRPr="008C24D4" w:rsidRDefault="008C24D4" w:rsidP="008C24D4">
      <w:pPr>
        <w:pStyle w:val="Titre1"/>
        <w:pBdr>
          <w:top w:val="none" w:sz="0" w:space="0" w:color="auto"/>
          <w:left w:val="none" w:sz="0" w:space="0" w:color="auto"/>
          <w:bottom w:val="none" w:sz="0" w:space="0" w:color="auto"/>
          <w:right w:val="none" w:sz="0" w:space="0" w:color="auto"/>
        </w:pBdr>
        <w:shd w:val="clear" w:color="auto" w:fill="222A35" w:themeFill="text2" w:themeFillShade="80"/>
        <w:ind w:left="0" w:firstLine="0"/>
        <w:rPr>
          <w:rFonts w:asciiTheme="majorHAnsi" w:hAnsiTheme="majorHAnsi" w:cstheme="majorHAnsi"/>
        </w:rPr>
      </w:pPr>
      <w:bookmarkStart w:id="2" w:name="_Toc109667932"/>
      <w:r>
        <w:rPr>
          <w:rFonts w:asciiTheme="majorHAnsi" w:hAnsiTheme="majorHAnsi" w:cstheme="majorHAnsi"/>
        </w:rPr>
        <w:t>LA POLITIQUE D’EXERCICE DES DROITS DE VOTE</w:t>
      </w:r>
      <w:bookmarkEnd w:id="2"/>
    </w:p>
    <w:p w14:paraId="767E78BE" w14:textId="77777777" w:rsidR="00FD2A56" w:rsidRDefault="00FD2A56" w:rsidP="00047F8F">
      <w:pPr>
        <w:spacing w:before="0" w:after="0"/>
        <w:rPr>
          <w:rFonts w:ascii="Poppins-Medium" w:hAnsi="Poppins-Medium" w:cs="Poppins-Medium"/>
          <w:sz w:val="22"/>
        </w:rPr>
      </w:pPr>
    </w:p>
    <w:p w14:paraId="5DA57A12" w14:textId="0A04D57B" w:rsidR="008C24D4" w:rsidRPr="00D4104A" w:rsidRDefault="008C24D4" w:rsidP="00047F8F">
      <w:pPr>
        <w:spacing w:before="0" w:after="0"/>
        <w:rPr>
          <w:rFonts w:ascii="Poppins-Medium" w:hAnsi="Poppins-Medium" w:cs="Poppins-Medium"/>
          <w:sz w:val="22"/>
        </w:rPr>
      </w:pPr>
      <w:r w:rsidRPr="00D4104A">
        <w:rPr>
          <w:rFonts w:ascii="Poppins-Medium" w:hAnsi="Poppins-Medium" w:cs="Poppins-Medium"/>
          <w:sz w:val="22"/>
        </w:rPr>
        <w:t xml:space="preserve">La politique d’exercice des droits de vote établie par GO CAPITAL se réfère avant tout aux principes de gouvernance d’entreprise et de transparence des informations délivrées par la société en portefeuille. </w:t>
      </w:r>
    </w:p>
    <w:p w14:paraId="3048DC95" w14:textId="0636EFC6" w:rsidR="008C24D4" w:rsidRPr="00D4104A" w:rsidRDefault="008C24D4" w:rsidP="00047F8F">
      <w:pPr>
        <w:spacing w:before="0" w:after="0"/>
        <w:rPr>
          <w:rFonts w:ascii="Poppins-Medium" w:hAnsi="Poppins-Medium" w:cs="Poppins-Medium"/>
          <w:sz w:val="22"/>
        </w:rPr>
      </w:pPr>
      <w:r w:rsidRPr="00D4104A">
        <w:rPr>
          <w:rFonts w:ascii="Poppins-Medium" w:hAnsi="Poppins-Medium" w:cs="Poppins-Medium"/>
          <w:sz w:val="22"/>
        </w:rPr>
        <w:t xml:space="preserve">Les votes effectués en assemblée générale </w:t>
      </w:r>
      <w:r w:rsidR="001E70B3">
        <w:rPr>
          <w:rFonts w:ascii="Poppins-Medium" w:hAnsi="Poppins-Medium" w:cs="Poppins-Medium"/>
          <w:sz w:val="22"/>
        </w:rPr>
        <w:t xml:space="preserve">ou en Conseils (et validés par une Décision Unique) </w:t>
      </w:r>
      <w:r w:rsidRPr="00D4104A">
        <w:rPr>
          <w:rFonts w:ascii="Poppins-Medium" w:hAnsi="Poppins-Medium" w:cs="Poppins-Medium"/>
          <w:sz w:val="22"/>
        </w:rPr>
        <w:t xml:space="preserve">dépendent de l’analyse particulière de chacune des résolutions proposées par les organes sociaux, au regard des principes énoncés ci-dessus et de leur impact potentiel sur l’évolution de la société et de son activité. </w:t>
      </w:r>
    </w:p>
    <w:p w14:paraId="2D509CA9" w14:textId="77777777" w:rsidR="00047F8F" w:rsidRPr="00D4104A" w:rsidRDefault="00047F8F" w:rsidP="00047F8F">
      <w:pPr>
        <w:spacing w:before="0" w:after="0"/>
        <w:rPr>
          <w:rFonts w:ascii="Poppins-Medium" w:hAnsi="Poppins-Medium" w:cs="Poppins-Medium"/>
          <w:sz w:val="22"/>
        </w:rPr>
      </w:pPr>
    </w:p>
    <w:p w14:paraId="76430403" w14:textId="12EE46FC" w:rsidR="008C24D4" w:rsidRPr="00D4104A" w:rsidRDefault="008C24D4" w:rsidP="00047F8F">
      <w:pPr>
        <w:spacing w:before="0" w:after="0"/>
        <w:rPr>
          <w:rFonts w:ascii="Poppins-Medium" w:hAnsi="Poppins-Medium" w:cs="Poppins-Medium"/>
          <w:sz w:val="22"/>
        </w:rPr>
      </w:pPr>
      <w:r w:rsidRPr="00D4104A">
        <w:rPr>
          <w:rFonts w:ascii="Poppins-Medium" w:hAnsi="Poppins-Medium" w:cs="Poppins-Medium"/>
          <w:sz w:val="22"/>
        </w:rPr>
        <w:t>La Société de Gestion a pour principe :</w:t>
      </w:r>
    </w:p>
    <w:p w14:paraId="5A25ED1D" w14:textId="77777777" w:rsidR="00047F8F" w:rsidRPr="00D4104A" w:rsidRDefault="00047F8F" w:rsidP="00047F8F">
      <w:pPr>
        <w:spacing w:before="0" w:after="0"/>
        <w:rPr>
          <w:rFonts w:ascii="Poppins-Medium" w:hAnsi="Poppins-Medium" w:cs="Poppins-Medium"/>
          <w:sz w:val="22"/>
        </w:rPr>
      </w:pPr>
    </w:p>
    <w:p w14:paraId="3C20D6B4" w14:textId="77777777" w:rsidR="008C24D4" w:rsidRPr="00D4104A" w:rsidRDefault="008C24D4" w:rsidP="00047F8F">
      <w:pPr>
        <w:spacing w:before="0" w:after="0"/>
        <w:rPr>
          <w:rFonts w:ascii="Poppins-Medium" w:hAnsi="Poppins-Medium" w:cs="Poppins-Medium"/>
          <w:sz w:val="22"/>
        </w:rPr>
      </w:pPr>
      <w:r w:rsidRPr="00D4104A">
        <w:rPr>
          <w:rFonts w:ascii="Poppins-Medium" w:hAnsi="Poppins-Medium" w:cs="Poppins-Medium"/>
          <w:sz w:val="22"/>
        </w:rPr>
        <w:t>1. d’agir dans l’intérêt exclusif des porteurs de parts, dans le respect du règlement des Fonds et des règles de gestion des conflits d’intérêts applicables,</w:t>
      </w:r>
    </w:p>
    <w:p w14:paraId="0D562390" w14:textId="77777777" w:rsidR="00047F8F" w:rsidRPr="00D4104A" w:rsidRDefault="00047F8F" w:rsidP="00047F8F">
      <w:pPr>
        <w:spacing w:before="0" w:after="0"/>
        <w:rPr>
          <w:rFonts w:ascii="Poppins-Medium" w:hAnsi="Poppins-Medium" w:cs="Poppins-Medium"/>
          <w:sz w:val="22"/>
        </w:rPr>
      </w:pPr>
    </w:p>
    <w:p w14:paraId="7FBF34F0" w14:textId="50FCCD20" w:rsidR="008C24D4" w:rsidRPr="00D4104A" w:rsidRDefault="008C24D4" w:rsidP="00047F8F">
      <w:pPr>
        <w:spacing w:before="0" w:after="0"/>
        <w:rPr>
          <w:rFonts w:ascii="Poppins-Medium" w:hAnsi="Poppins-Medium" w:cs="Poppins-Medium"/>
          <w:sz w:val="22"/>
        </w:rPr>
      </w:pPr>
      <w:r w:rsidRPr="00D4104A">
        <w:rPr>
          <w:rFonts w:ascii="Poppins-Medium" w:hAnsi="Poppins-Medium" w:cs="Poppins-Medium"/>
          <w:sz w:val="22"/>
        </w:rPr>
        <w:t>2. de veiller à ce qu’une transparence existe quant aux informations données aux actionnaires et que ces informations soient communiquées dans des délais suffisants en application du droit de communication de l’actionnaire (intégrité des comptes garantie par l’indépendance des commissaires aux comptes).</w:t>
      </w:r>
    </w:p>
    <w:p w14:paraId="5688A6FE" w14:textId="77777777" w:rsidR="00047F8F" w:rsidRPr="00D4104A" w:rsidRDefault="00047F8F" w:rsidP="00047F8F">
      <w:pPr>
        <w:spacing w:before="0" w:after="0"/>
        <w:rPr>
          <w:rFonts w:ascii="Poppins-Medium" w:hAnsi="Poppins-Medium" w:cs="Poppins-Medium"/>
          <w:sz w:val="22"/>
        </w:rPr>
      </w:pPr>
    </w:p>
    <w:p w14:paraId="0332FBBB" w14:textId="068FD26F" w:rsidR="008C24D4" w:rsidRPr="00D4104A" w:rsidRDefault="008C24D4" w:rsidP="00047F8F">
      <w:pPr>
        <w:spacing w:before="0" w:after="0"/>
        <w:rPr>
          <w:rFonts w:ascii="Poppins-Medium" w:hAnsi="Poppins-Medium" w:cs="Poppins-Medium"/>
          <w:sz w:val="22"/>
        </w:rPr>
      </w:pPr>
      <w:r w:rsidRPr="00D4104A">
        <w:rPr>
          <w:rFonts w:ascii="Poppins-Medium" w:hAnsi="Poppins-Medium" w:cs="Poppins-Medium"/>
          <w:sz w:val="22"/>
        </w:rPr>
        <w:t>3. de veiller au maintien des pouvoirs de l’assemblée générale.</w:t>
      </w:r>
    </w:p>
    <w:p w14:paraId="55EFEEED" w14:textId="77777777" w:rsidR="008C24D4" w:rsidRPr="00D4104A" w:rsidRDefault="008C24D4" w:rsidP="00047F8F">
      <w:pPr>
        <w:spacing w:before="0" w:after="0"/>
        <w:rPr>
          <w:rFonts w:ascii="Poppins-Medium" w:hAnsi="Poppins-Medium" w:cs="Poppins-Medium"/>
          <w:sz w:val="22"/>
        </w:rPr>
      </w:pPr>
    </w:p>
    <w:p w14:paraId="70ADEA91" w14:textId="043C5ABA" w:rsidR="008C24D4" w:rsidRPr="00D4104A" w:rsidRDefault="008C24D4" w:rsidP="00047F8F">
      <w:pPr>
        <w:spacing w:before="0" w:after="0"/>
        <w:rPr>
          <w:rFonts w:ascii="Poppins-Medium" w:hAnsi="Poppins-Medium" w:cs="Poppins-Medium"/>
          <w:sz w:val="22"/>
        </w:rPr>
      </w:pPr>
      <w:r w:rsidRPr="00D4104A">
        <w:rPr>
          <w:rFonts w:ascii="Poppins-Medium" w:hAnsi="Poppins-Medium" w:cs="Poppins-Medium"/>
          <w:sz w:val="22"/>
        </w:rPr>
        <w:t xml:space="preserve">Dans le respect de ces principes, GO CAPITAL examine au cas par cas les résolutions soumises aux assemblées générales et notamment : </w:t>
      </w:r>
    </w:p>
    <w:p w14:paraId="1A7139CF" w14:textId="77777777" w:rsidR="00047F8F" w:rsidRDefault="00047F8F" w:rsidP="00047F8F">
      <w:pPr>
        <w:spacing w:before="0" w:after="0"/>
        <w:rPr>
          <w:rFonts w:ascii="Poppins-Medium" w:hAnsi="Poppins-Medium" w:cs="Poppins-Medium"/>
          <w:sz w:val="24"/>
        </w:rPr>
      </w:pPr>
    </w:p>
    <w:p w14:paraId="52E6A421" w14:textId="77777777" w:rsidR="001E70B3" w:rsidRDefault="001E70B3" w:rsidP="00047F8F">
      <w:pPr>
        <w:spacing w:before="0" w:after="0"/>
        <w:rPr>
          <w:rFonts w:ascii="Poppins-Medium" w:hAnsi="Poppins-Medium" w:cs="Poppins-Medium"/>
          <w:sz w:val="24"/>
        </w:rPr>
      </w:pPr>
    </w:p>
    <w:p w14:paraId="5096A6AD" w14:textId="77777777" w:rsidR="001E70B3" w:rsidRDefault="001E70B3" w:rsidP="00047F8F">
      <w:pPr>
        <w:spacing w:before="0" w:after="0"/>
        <w:rPr>
          <w:rFonts w:ascii="Poppins-Medium" w:hAnsi="Poppins-Medium" w:cs="Poppins-Medium"/>
          <w:sz w:val="24"/>
        </w:rPr>
      </w:pPr>
    </w:p>
    <w:p w14:paraId="139CA86C" w14:textId="77777777" w:rsidR="001E70B3" w:rsidRPr="00047F8F" w:rsidRDefault="001E70B3" w:rsidP="00047F8F">
      <w:pPr>
        <w:spacing w:before="0" w:after="0"/>
        <w:rPr>
          <w:rFonts w:ascii="Poppins-Medium" w:hAnsi="Poppins-Medium" w:cs="Poppins-Medium"/>
          <w:sz w:val="24"/>
        </w:rPr>
      </w:pPr>
    </w:p>
    <w:p w14:paraId="60D65864" w14:textId="77777777" w:rsidR="008C24D4" w:rsidRDefault="008C24D4" w:rsidP="001738C3">
      <w:pPr>
        <w:spacing w:before="0" w:after="0"/>
        <w:rPr>
          <w:rFonts w:asciiTheme="majorHAnsi" w:hAnsiTheme="majorHAnsi" w:cstheme="majorHAnsi"/>
          <w:color w:val="000000"/>
          <w:sz w:val="22"/>
          <w:szCs w:val="22"/>
        </w:rPr>
      </w:pPr>
    </w:p>
    <w:p w14:paraId="69124A16" w14:textId="31CBC780" w:rsidR="00125F0B" w:rsidRPr="00303764" w:rsidRDefault="00125F0B" w:rsidP="00125F0B">
      <w:pPr>
        <w:pStyle w:val="Titre1"/>
        <w:pBdr>
          <w:top w:val="none" w:sz="0" w:space="0" w:color="auto"/>
          <w:left w:val="none" w:sz="0" w:space="0" w:color="auto"/>
          <w:bottom w:val="none" w:sz="0" w:space="0" w:color="auto"/>
          <w:right w:val="none" w:sz="0" w:space="0" w:color="auto"/>
        </w:pBdr>
        <w:shd w:val="clear" w:color="auto" w:fill="222A35" w:themeFill="text2" w:themeFillShade="80"/>
        <w:ind w:left="0" w:firstLine="0"/>
        <w:rPr>
          <w:rFonts w:asciiTheme="majorHAnsi" w:hAnsiTheme="majorHAnsi" w:cstheme="majorHAnsi"/>
        </w:rPr>
      </w:pPr>
      <w:bookmarkStart w:id="3" w:name="_Toc109667933"/>
      <w:r w:rsidRPr="00303764">
        <w:rPr>
          <w:rFonts w:asciiTheme="majorHAnsi" w:hAnsiTheme="majorHAnsi" w:cstheme="majorHAnsi"/>
        </w:rPr>
        <w:t xml:space="preserve">SYNTHESE DES ASSEMBLEES </w:t>
      </w:r>
      <w:bookmarkEnd w:id="3"/>
      <w:r w:rsidR="001E70B3">
        <w:rPr>
          <w:rFonts w:asciiTheme="majorHAnsi" w:hAnsiTheme="majorHAnsi" w:cstheme="majorHAnsi"/>
        </w:rPr>
        <w:t>2023</w:t>
      </w:r>
    </w:p>
    <w:p w14:paraId="34B20D97" w14:textId="77777777" w:rsidR="00047F8F" w:rsidRDefault="00047F8F" w:rsidP="00125F0B">
      <w:pPr>
        <w:rPr>
          <w:rFonts w:ascii="Poppins-Medium" w:hAnsi="Poppins-Medium" w:cs="Poppins-Medium"/>
          <w:sz w:val="22"/>
        </w:rPr>
      </w:pPr>
    </w:p>
    <w:p w14:paraId="5F1F19B7" w14:textId="1C2AE579" w:rsidR="00125F0B" w:rsidRPr="00047F8F" w:rsidRDefault="00125F0B" w:rsidP="00125F0B">
      <w:pPr>
        <w:rPr>
          <w:rFonts w:ascii="Poppins-Medium" w:hAnsi="Poppins-Medium" w:cs="Poppins-Medium"/>
          <w:sz w:val="22"/>
        </w:rPr>
      </w:pPr>
      <w:r w:rsidRPr="00047F8F">
        <w:rPr>
          <w:rFonts w:ascii="Poppins-Medium" w:hAnsi="Poppins-Medium" w:cs="Poppins-Medium"/>
          <w:sz w:val="22"/>
        </w:rPr>
        <w:t xml:space="preserve">Les Gérants financiers de GO CAPITAL </w:t>
      </w:r>
      <w:r w:rsidR="008C24D4" w:rsidRPr="00047F8F">
        <w:rPr>
          <w:rFonts w:ascii="Poppins-Medium" w:hAnsi="Poppins-Medium" w:cs="Poppins-Medium"/>
          <w:sz w:val="22"/>
        </w:rPr>
        <w:t>s</w:t>
      </w:r>
      <w:r w:rsidRPr="00047F8F">
        <w:rPr>
          <w:rFonts w:ascii="Poppins-Medium" w:hAnsi="Poppins-Medium" w:cs="Poppins-Medium"/>
          <w:sz w:val="22"/>
        </w:rPr>
        <w:t>ont en charge d’instruire et d’analyser les résolutions soumises à leur approbation par les dirigeants des Sociétés de Portefeuille qu’ils suivent.</w:t>
      </w:r>
    </w:p>
    <w:p w14:paraId="472A59AC" w14:textId="5E4A7E04" w:rsidR="00125F0B" w:rsidRPr="00047F8F" w:rsidRDefault="00125F0B" w:rsidP="00125F0B">
      <w:pPr>
        <w:rPr>
          <w:rFonts w:ascii="Poppins-Medium" w:hAnsi="Poppins-Medium" w:cs="Poppins-Medium"/>
          <w:color w:val="2E74B5" w:themeColor="accent1" w:themeShade="BF"/>
          <w:sz w:val="22"/>
        </w:rPr>
      </w:pPr>
      <w:r w:rsidRPr="00047F8F">
        <w:rPr>
          <w:rFonts w:ascii="Poppins-Medium" w:hAnsi="Poppins-Medium" w:cs="Poppins-Medium"/>
          <w:sz w:val="22"/>
        </w:rPr>
        <w:t xml:space="preserve">En </w:t>
      </w:r>
      <w:r w:rsidR="001E70B3">
        <w:rPr>
          <w:rFonts w:ascii="Poppins-Medium" w:hAnsi="Poppins-Medium" w:cs="Poppins-Medium"/>
          <w:sz w:val="22"/>
        </w:rPr>
        <w:t>2023</w:t>
      </w:r>
      <w:r w:rsidRPr="00047F8F">
        <w:rPr>
          <w:rFonts w:ascii="Poppins-Medium" w:hAnsi="Poppins-Medium" w:cs="Poppins-Medium"/>
          <w:sz w:val="22"/>
        </w:rPr>
        <w:t xml:space="preserve">, GO CAPITAL, à travers ses FIA, a participé à </w:t>
      </w:r>
      <w:r w:rsidR="001E70B3">
        <w:rPr>
          <w:rFonts w:ascii="Poppins-Medium" w:hAnsi="Poppins-Medium" w:cs="Poppins-Medium"/>
          <w:color w:val="2E74B5" w:themeColor="accent1" w:themeShade="BF"/>
          <w:sz w:val="22"/>
        </w:rPr>
        <w:t>94</w:t>
      </w:r>
      <w:r w:rsidRPr="00047F8F">
        <w:rPr>
          <w:rFonts w:ascii="Poppins-Medium" w:hAnsi="Poppins-Medium" w:cs="Poppins-Medium"/>
          <w:color w:val="2E74B5" w:themeColor="accent1" w:themeShade="BF"/>
          <w:sz w:val="22"/>
        </w:rPr>
        <w:t xml:space="preserve"> Assemblées</w:t>
      </w:r>
      <w:r w:rsidR="0075007B" w:rsidRPr="00047F8F">
        <w:rPr>
          <w:rFonts w:ascii="Poppins-Medium" w:hAnsi="Poppins-Medium" w:cs="Poppins-Medium"/>
          <w:color w:val="2E74B5" w:themeColor="accent1" w:themeShade="BF"/>
          <w:sz w:val="22"/>
        </w:rPr>
        <w:t xml:space="preserve"> </w:t>
      </w:r>
      <w:r w:rsidR="0075007B" w:rsidRPr="00047F8F">
        <w:rPr>
          <w:rFonts w:ascii="Poppins-Medium" w:hAnsi="Poppins-Medium" w:cs="Poppins-Medium"/>
          <w:sz w:val="22"/>
        </w:rPr>
        <w:t xml:space="preserve">et voté </w:t>
      </w:r>
      <w:r w:rsidR="001E70B3">
        <w:rPr>
          <w:rFonts w:ascii="Poppins-Medium" w:hAnsi="Poppins-Medium" w:cs="Poppins-Medium"/>
          <w:color w:val="2E74B5" w:themeColor="accent1" w:themeShade="BF"/>
          <w:sz w:val="22"/>
        </w:rPr>
        <w:t xml:space="preserve">655 </w:t>
      </w:r>
      <w:r w:rsidR="0075007B" w:rsidRPr="00047F8F">
        <w:rPr>
          <w:rFonts w:ascii="Poppins-Medium" w:hAnsi="Poppins-Medium" w:cs="Poppins-Medium"/>
          <w:color w:val="2E74B5" w:themeColor="accent1" w:themeShade="BF"/>
          <w:sz w:val="22"/>
        </w:rPr>
        <w:t>résolutions.</w:t>
      </w:r>
    </w:p>
    <w:p w14:paraId="2C90583F" w14:textId="7A1C7315" w:rsidR="008C24D4" w:rsidRPr="00047F8F" w:rsidRDefault="008C24D4" w:rsidP="00125F0B">
      <w:pPr>
        <w:rPr>
          <w:rFonts w:ascii="Poppins-Medium" w:hAnsi="Poppins-Medium" w:cs="Poppins-Medium"/>
          <w:sz w:val="22"/>
        </w:rPr>
      </w:pPr>
      <w:r w:rsidRPr="00047F8F">
        <w:rPr>
          <w:rFonts w:ascii="Poppins-Medium" w:hAnsi="Poppins-Medium" w:cs="Poppins-Medium"/>
          <w:sz w:val="22"/>
        </w:rPr>
        <w:t>Les Assemblées se sont tenues soit physiquement soit par signature électronique conformément aux dispositions législatives en vigueur.</w:t>
      </w:r>
    </w:p>
    <w:p w14:paraId="7F42C766" w14:textId="366D27DB" w:rsidR="008C24D4" w:rsidRDefault="008C24D4" w:rsidP="00125F0B">
      <w:pPr>
        <w:rPr>
          <w:rFonts w:ascii="Poppins-Medium" w:hAnsi="Poppins-Medium" w:cs="Poppins-Medium"/>
          <w:sz w:val="22"/>
        </w:rPr>
      </w:pPr>
      <w:r w:rsidRPr="00047F8F">
        <w:rPr>
          <w:rFonts w:ascii="Poppins-Medium" w:hAnsi="Poppins-Medium" w:cs="Poppins-Medium"/>
          <w:sz w:val="22"/>
        </w:rPr>
        <w:t>GO CAPITAL n’a pas fait pas appel à des Conseillers en vote.</w:t>
      </w:r>
    </w:p>
    <w:p w14:paraId="076F1354" w14:textId="47162E80" w:rsidR="00047F8F" w:rsidRDefault="001E70B3" w:rsidP="00125F0B">
      <w:pPr>
        <w:rPr>
          <w:rFonts w:ascii="Poppins-Medium" w:hAnsi="Poppins-Medium" w:cs="Poppins-Medium"/>
          <w:sz w:val="22"/>
        </w:rPr>
      </w:pPr>
      <w:r>
        <w:rPr>
          <w:rFonts w:ascii="Poppins-Medium" w:hAnsi="Poppins-Medium" w:cs="Poppins-Medium"/>
          <w:noProof/>
          <w:sz w:val="22"/>
        </w:rPr>
        <w:drawing>
          <wp:anchor distT="0" distB="0" distL="114300" distR="114300" simplePos="0" relativeHeight="251665408" behindDoc="0" locked="0" layoutInCell="1" allowOverlap="1" wp14:anchorId="5074F5E2" wp14:editId="71AC1ADA">
            <wp:simplePos x="0" y="0"/>
            <wp:positionH relativeFrom="margin">
              <wp:posOffset>1960245</wp:posOffset>
            </wp:positionH>
            <wp:positionV relativeFrom="paragraph">
              <wp:posOffset>50165</wp:posOffset>
            </wp:positionV>
            <wp:extent cx="3083560" cy="1844665"/>
            <wp:effectExtent l="0" t="0" r="2540" b="3810"/>
            <wp:wrapNone/>
            <wp:docPr id="40070629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83560" cy="1844665"/>
                    </a:xfrm>
                    <a:prstGeom prst="rect">
                      <a:avLst/>
                    </a:prstGeom>
                    <a:noFill/>
                  </pic:spPr>
                </pic:pic>
              </a:graphicData>
            </a:graphic>
            <wp14:sizeRelH relativeFrom="margin">
              <wp14:pctWidth>0</wp14:pctWidth>
            </wp14:sizeRelH>
            <wp14:sizeRelV relativeFrom="margin">
              <wp14:pctHeight>0</wp14:pctHeight>
            </wp14:sizeRelV>
          </wp:anchor>
        </w:drawing>
      </w:r>
      <w:r w:rsidR="00D4104A">
        <w:rPr>
          <w:rFonts w:asciiTheme="majorHAnsi" w:hAnsiTheme="majorHAnsi" w:cstheme="majorHAnsi"/>
          <w:noProof/>
          <w:color w:val="000000"/>
          <w:sz w:val="22"/>
          <w:szCs w:val="22"/>
          <w:lang w:eastAsia="fr-FR"/>
        </w:rPr>
        <w:drawing>
          <wp:anchor distT="0" distB="0" distL="114300" distR="114300" simplePos="0" relativeHeight="251660288" behindDoc="0" locked="0" layoutInCell="1" allowOverlap="1" wp14:anchorId="0625CB38" wp14:editId="6CB4D93A">
            <wp:simplePos x="0" y="0"/>
            <wp:positionH relativeFrom="margin">
              <wp:posOffset>28575</wp:posOffset>
            </wp:positionH>
            <wp:positionV relativeFrom="paragraph">
              <wp:posOffset>254635</wp:posOffset>
            </wp:positionV>
            <wp:extent cx="1355432" cy="136207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etes en portefeuille_Bicolo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5432" cy="1362075"/>
                    </a:xfrm>
                    <a:prstGeom prst="rect">
                      <a:avLst/>
                    </a:prstGeom>
                  </pic:spPr>
                </pic:pic>
              </a:graphicData>
            </a:graphic>
            <wp14:sizeRelH relativeFrom="margin">
              <wp14:pctWidth>0</wp14:pctWidth>
            </wp14:sizeRelH>
            <wp14:sizeRelV relativeFrom="margin">
              <wp14:pctHeight>0</wp14:pctHeight>
            </wp14:sizeRelV>
          </wp:anchor>
        </w:drawing>
      </w:r>
    </w:p>
    <w:p w14:paraId="387B93EB" w14:textId="7009E800" w:rsidR="00047F8F" w:rsidRDefault="00047F8F" w:rsidP="00125F0B">
      <w:pPr>
        <w:rPr>
          <w:rFonts w:ascii="Poppins-Medium" w:hAnsi="Poppins-Medium" w:cs="Poppins-Medium"/>
          <w:sz w:val="22"/>
        </w:rPr>
      </w:pPr>
    </w:p>
    <w:p w14:paraId="63AABFF3" w14:textId="460E6E8A" w:rsidR="00047F8F" w:rsidRDefault="00047F8F" w:rsidP="00125F0B">
      <w:pPr>
        <w:rPr>
          <w:rFonts w:ascii="Poppins-Medium" w:hAnsi="Poppins-Medium" w:cs="Poppins-Medium"/>
          <w:sz w:val="22"/>
        </w:rPr>
      </w:pPr>
    </w:p>
    <w:p w14:paraId="0F985693" w14:textId="54B24ED5" w:rsidR="00047F8F" w:rsidRDefault="00047F8F" w:rsidP="00125F0B">
      <w:pPr>
        <w:rPr>
          <w:rFonts w:ascii="Poppins-Medium" w:hAnsi="Poppins-Medium" w:cs="Poppins-Medium"/>
          <w:sz w:val="22"/>
        </w:rPr>
      </w:pPr>
    </w:p>
    <w:p w14:paraId="0764B44D" w14:textId="734C74B6" w:rsidR="00047F8F" w:rsidRDefault="00047F8F" w:rsidP="00125F0B">
      <w:pPr>
        <w:rPr>
          <w:rFonts w:ascii="Poppins-Medium" w:hAnsi="Poppins-Medium" w:cs="Poppins-Medium"/>
          <w:sz w:val="22"/>
        </w:rPr>
      </w:pPr>
    </w:p>
    <w:p w14:paraId="57265796" w14:textId="3C537667" w:rsidR="00CD374C" w:rsidRDefault="00CD374C" w:rsidP="00125F0B">
      <w:pPr>
        <w:rPr>
          <w:rFonts w:ascii="Poppins-Medium" w:hAnsi="Poppins-Medium" w:cs="Poppins-Medium"/>
          <w:sz w:val="22"/>
        </w:rPr>
      </w:pPr>
    </w:p>
    <w:p w14:paraId="68F21798" w14:textId="638E30EE" w:rsidR="00CD374C" w:rsidRDefault="001E70B3" w:rsidP="00125F0B">
      <w:pPr>
        <w:rPr>
          <w:rFonts w:ascii="Poppins-Medium" w:hAnsi="Poppins-Medium" w:cs="Poppins-Medium"/>
          <w:sz w:val="22"/>
        </w:rPr>
      </w:pPr>
      <w:r w:rsidRPr="001E70B3">
        <w:rPr>
          <w:noProof/>
        </w:rPr>
        <w:drawing>
          <wp:inline distT="0" distB="0" distL="0" distR="0" wp14:anchorId="60F7F439" wp14:editId="6F8CE531">
            <wp:extent cx="5760720" cy="2149475"/>
            <wp:effectExtent l="0" t="0" r="0" b="3175"/>
            <wp:docPr id="159056886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149475"/>
                    </a:xfrm>
                    <a:prstGeom prst="rect">
                      <a:avLst/>
                    </a:prstGeom>
                    <a:noFill/>
                    <a:ln>
                      <a:noFill/>
                    </a:ln>
                  </pic:spPr>
                </pic:pic>
              </a:graphicData>
            </a:graphic>
          </wp:inline>
        </w:drawing>
      </w:r>
    </w:p>
    <w:p w14:paraId="0FB2A68C" w14:textId="0CB72979" w:rsidR="00CD374C" w:rsidRDefault="00CD374C" w:rsidP="00125F0B">
      <w:pPr>
        <w:rPr>
          <w:rFonts w:ascii="Poppins-Medium" w:hAnsi="Poppins-Medium" w:cs="Poppins-Medium"/>
          <w:sz w:val="22"/>
        </w:rPr>
      </w:pPr>
    </w:p>
    <w:p w14:paraId="0BC21577" w14:textId="50117F92" w:rsidR="00CD374C" w:rsidRDefault="00CD374C" w:rsidP="00125F0B">
      <w:pPr>
        <w:rPr>
          <w:rFonts w:ascii="Poppins-Medium" w:hAnsi="Poppins-Medium" w:cs="Poppins-Medium"/>
          <w:sz w:val="22"/>
        </w:rPr>
      </w:pPr>
    </w:p>
    <w:p w14:paraId="2CB79D69" w14:textId="5265C884" w:rsidR="00CD374C" w:rsidRDefault="00CD374C" w:rsidP="00125F0B">
      <w:pPr>
        <w:rPr>
          <w:rFonts w:ascii="Poppins-Medium" w:hAnsi="Poppins-Medium" w:cs="Poppins-Medium"/>
          <w:sz w:val="22"/>
        </w:rPr>
      </w:pPr>
    </w:p>
    <w:p w14:paraId="06415DB5" w14:textId="77777777" w:rsidR="00FD2A56" w:rsidRDefault="00FD2A56" w:rsidP="001738C3">
      <w:pPr>
        <w:spacing w:before="0" w:after="0"/>
        <w:rPr>
          <w:rFonts w:asciiTheme="majorHAnsi" w:hAnsiTheme="majorHAnsi" w:cstheme="majorHAnsi"/>
          <w:color w:val="000000"/>
          <w:sz w:val="22"/>
          <w:szCs w:val="22"/>
        </w:rPr>
      </w:pPr>
    </w:p>
    <w:p w14:paraId="3347E860" w14:textId="77777777" w:rsidR="00CF226C" w:rsidRPr="00303764" w:rsidRDefault="00CF226C" w:rsidP="00CF226C">
      <w:pPr>
        <w:pStyle w:val="Titre1"/>
        <w:pBdr>
          <w:top w:val="none" w:sz="0" w:space="0" w:color="auto"/>
          <w:left w:val="none" w:sz="0" w:space="0" w:color="auto"/>
          <w:bottom w:val="none" w:sz="0" w:space="0" w:color="auto"/>
          <w:right w:val="none" w:sz="0" w:space="0" w:color="auto"/>
        </w:pBdr>
        <w:shd w:val="clear" w:color="auto" w:fill="222A35" w:themeFill="text2" w:themeFillShade="80"/>
        <w:ind w:left="0" w:firstLine="0"/>
        <w:rPr>
          <w:rFonts w:asciiTheme="majorHAnsi" w:hAnsiTheme="majorHAnsi" w:cstheme="majorHAnsi"/>
        </w:rPr>
      </w:pPr>
      <w:bookmarkStart w:id="4" w:name="_Toc109667934"/>
      <w:r w:rsidRPr="00303764">
        <w:rPr>
          <w:rFonts w:asciiTheme="majorHAnsi" w:hAnsiTheme="majorHAnsi" w:cstheme="majorHAnsi"/>
        </w:rPr>
        <w:t>PERIMETRE D’EXERCICE DES DROITS DE VOTE</w:t>
      </w:r>
      <w:bookmarkEnd w:id="4"/>
    </w:p>
    <w:p w14:paraId="30BF56F9" w14:textId="77777777" w:rsidR="00FD2A56" w:rsidRDefault="00FD2A56" w:rsidP="00D4104A">
      <w:pPr>
        <w:spacing w:before="0" w:after="0"/>
        <w:rPr>
          <w:rFonts w:ascii="Poppins-Medium" w:hAnsi="Poppins-Medium" w:cs="Poppins-Medium"/>
          <w:sz w:val="22"/>
        </w:rPr>
      </w:pPr>
    </w:p>
    <w:p w14:paraId="4591296F" w14:textId="307A0823" w:rsidR="008C24D4" w:rsidRDefault="008C24D4" w:rsidP="00D4104A">
      <w:pPr>
        <w:spacing w:before="0" w:after="0"/>
        <w:rPr>
          <w:rFonts w:ascii="Poppins-Medium" w:hAnsi="Poppins-Medium" w:cs="Poppins-Medium"/>
          <w:sz w:val="22"/>
        </w:rPr>
      </w:pPr>
      <w:r w:rsidRPr="00D4104A">
        <w:rPr>
          <w:rFonts w:ascii="Poppins-Medium" w:hAnsi="Poppins-Medium" w:cs="Poppins-Medium"/>
          <w:sz w:val="22"/>
        </w:rPr>
        <w:t xml:space="preserve">Dans le respect de ces principes, GO CAPITAL examine au cas par cas les résolutions soumises aux assemblées générales et notamment : </w:t>
      </w:r>
    </w:p>
    <w:p w14:paraId="1D9DDA42" w14:textId="77777777" w:rsidR="00D4104A" w:rsidRPr="00D4104A" w:rsidRDefault="00D4104A" w:rsidP="00D4104A">
      <w:pPr>
        <w:spacing w:before="0" w:after="0"/>
        <w:rPr>
          <w:rFonts w:ascii="Poppins-Medium" w:hAnsi="Poppins-Medium" w:cs="Poppins-Medium"/>
          <w:sz w:val="22"/>
        </w:rPr>
      </w:pPr>
    </w:p>
    <w:p w14:paraId="67C8CAF5" w14:textId="1EDDCADB" w:rsidR="002E420C" w:rsidRPr="00D4104A" w:rsidRDefault="002E420C" w:rsidP="00D4104A">
      <w:pPr>
        <w:spacing w:before="0" w:after="0"/>
        <w:rPr>
          <w:rFonts w:ascii="Poppins-Medium" w:hAnsi="Poppins-Medium" w:cs="Poppins-Medium"/>
          <w:sz w:val="22"/>
          <w:u w:val="single"/>
        </w:rPr>
      </w:pPr>
      <w:r w:rsidRPr="00D4104A">
        <w:rPr>
          <w:rFonts w:ascii="Poppins-Medium" w:hAnsi="Poppins-Medium" w:cs="Poppins-Medium"/>
          <w:sz w:val="22"/>
          <w:u w:val="single"/>
        </w:rPr>
        <w:t xml:space="preserve">Sociétés dont les titres sont </w:t>
      </w:r>
      <w:r w:rsidR="003A7ACD" w:rsidRPr="00D4104A">
        <w:rPr>
          <w:rFonts w:ascii="Poppins-Medium" w:hAnsi="Poppins-Medium" w:cs="Poppins-Medium"/>
          <w:sz w:val="22"/>
          <w:u w:val="single"/>
        </w:rPr>
        <w:t xml:space="preserve">cotés et </w:t>
      </w:r>
      <w:r w:rsidRPr="00D4104A">
        <w:rPr>
          <w:rFonts w:ascii="Poppins-Medium" w:hAnsi="Poppins-Medium" w:cs="Poppins-Medium"/>
          <w:sz w:val="22"/>
          <w:u w:val="single"/>
        </w:rPr>
        <w:t>non cotés :</w:t>
      </w:r>
    </w:p>
    <w:p w14:paraId="3DBC077B" w14:textId="77777777" w:rsidR="00D4104A" w:rsidRPr="00D4104A" w:rsidRDefault="00D4104A" w:rsidP="00D4104A">
      <w:pPr>
        <w:spacing w:before="0" w:after="0"/>
        <w:rPr>
          <w:rFonts w:ascii="Poppins-Medium" w:hAnsi="Poppins-Medium" w:cs="Poppins-Medium"/>
          <w:sz w:val="22"/>
        </w:rPr>
      </w:pPr>
    </w:p>
    <w:p w14:paraId="1D1EFC83" w14:textId="77777777" w:rsidR="002E420C" w:rsidRPr="00D4104A" w:rsidRDefault="002E420C" w:rsidP="00D4104A">
      <w:pPr>
        <w:spacing w:before="0" w:after="0"/>
        <w:rPr>
          <w:rFonts w:ascii="Poppins-Medium" w:hAnsi="Poppins-Medium" w:cs="Poppins-Medium"/>
          <w:sz w:val="22"/>
        </w:rPr>
      </w:pPr>
      <w:r w:rsidRPr="00D4104A">
        <w:rPr>
          <w:rFonts w:ascii="Poppins-Medium" w:hAnsi="Poppins-Medium" w:cs="Poppins-Medium"/>
          <w:sz w:val="22"/>
        </w:rPr>
        <w:t>GO CAPITAL participe au vote dans les assemblées générales des sociétés présentes dans les portefeuilles des fonds dont elle assure la gestion quel que soit le taux de détention ou des droits de vote de la participation.</w:t>
      </w:r>
    </w:p>
    <w:p w14:paraId="1268BFD1" w14:textId="77777777" w:rsidR="00D4104A" w:rsidRDefault="00D4104A" w:rsidP="00D4104A">
      <w:pPr>
        <w:spacing w:before="0" w:after="0"/>
        <w:rPr>
          <w:rFonts w:ascii="Poppins-Medium" w:hAnsi="Poppins-Medium" w:cs="Poppins-Medium"/>
          <w:sz w:val="22"/>
        </w:rPr>
      </w:pPr>
    </w:p>
    <w:p w14:paraId="2150E45B" w14:textId="28CB181C" w:rsidR="002E420C" w:rsidRPr="00D4104A" w:rsidRDefault="002E420C" w:rsidP="00D4104A">
      <w:pPr>
        <w:spacing w:before="0" w:after="0"/>
        <w:rPr>
          <w:rFonts w:ascii="Poppins-Medium" w:hAnsi="Poppins-Medium" w:cs="Poppins-Medium"/>
          <w:sz w:val="22"/>
          <w:u w:val="single"/>
        </w:rPr>
      </w:pPr>
      <w:r w:rsidRPr="00D4104A">
        <w:rPr>
          <w:rFonts w:ascii="Poppins-Medium" w:hAnsi="Poppins-Medium" w:cs="Poppins-Medium"/>
          <w:sz w:val="22"/>
          <w:u w:val="single"/>
        </w:rPr>
        <w:t>Cas de co-investissement entre structures liées </w:t>
      </w:r>
    </w:p>
    <w:p w14:paraId="4F529DFC" w14:textId="77777777" w:rsidR="00D4104A" w:rsidRPr="00D4104A" w:rsidRDefault="00D4104A" w:rsidP="00D4104A">
      <w:pPr>
        <w:spacing w:before="0" w:after="0"/>
        <w:rPr>
          <w:rFonts w:ascii="Poppins-Medium" w:hAnsi="Poppins-Medium" w:cs="Poppins-Medium"/>
          <w:sz w:val="22"/>
        </w:rPr>
      </w:pPr>
    </w:p>
    <w:p w14:paraId="37554A01" w14:textId="2337EC6A" w:rsidR="002E420C" w:rsidRPr="00D4104A" w:rsidRDefault="002E420C" w:rsidP="00D4104A">
      <w:pPr>
        <w:spacing w:before="0" w:after="0"/>
        <w:rPr>
          <w:rFonts w:ascii="Poppins-Medium" w:hAnsi="Poppins-Medium" w:cs="Poppins-Medium"/>
          <w:sz w:val="22"/>
        </w:rPr>
      </w:pPr>
      <w:r w:rsidRPr="00D4104A">
        <w:rPr>
          <w:rFonts w:ascii="Poppins-Medium" w:hAnsi="Poppins-Medium" w:cs="Poppins-Medium"/>
          <w:sz w:val="22"/>
        </w:rPr>
        <w:t>Dans le cadre de co-investissements entre structures liées, GO CAPITAL participe au vote dans les assemblées générales dans les mêmes conditions et votera de manière uniforme aux résolutions des sociétés concernées.</w:t>
      </w:r>
    </w:p>
    <w:p w14:paraId="6E1AFA0B" w14:textId="66AC7B80" w:rsidR="00CF226C" w:rsidRPr="00303764" w:rsidRDefault="00CF226C" w:rsidP="002E420C">
      <w:pPr>
        <w:spacing w:after="0"/>
        <w:rPr>
          <w:rFonts w:asciiTheme="majorHAnsi" w:hAnsiTheme="majorHAnsi" w:cstheme="majorHAnsi"/>
          <w:sz w:val="22"/>
          <w:szCs w:val="22"/>
        </w:rPr>
      </w:pPr>
    </w:p>
    <w:p w14:paraId="75734C1F" w14:textId="77777777" w:rsidR="00CF226C" w:rsidRPr="00D4104A" w:rsidRDefault="00CF226C" w:rsidP="00CF226C">
      <w:pPr>
        <w:rPr>
          <w:rFonts w:ascii="Poppins-Medium" w:hAnsi="Poppins-Medium" w:cs="Poppins-Medium"/>
          <w:color w:val="2E74B5" w:themeColor="accent1" w:themeShade="BF"/>
          <w:sz w:val="24"/>
          <w:szCs w:val="24"/>
        </w:rPr>
      </w:pPr>
      <w:r w:rsidRPr="00D4104A">
        <w:rPr>
          <w:rFonts w:ascii="Poppins-Medium" w:hAnsi="Poppins-Medium" w:cs="Poppins-Medium"/>
          <w:color w:val="2E74B5" w:themeColor="accent1" w:themeShade="BF"/>
          <w:sz w:val="24"/>
          <w:szCs w:val="24"/>
        </w:rPr>
        <w:t>Approbation des comptes et quitus</w:t>
      </w:r>
    </w:p>
    <w:p w14:paraId="633C28A9" w14:textId="77777777"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Approbation des comptes :</w:t>
      </w:r>
    </w:p>
    <w:p w14:paraId="5236E47F" w14:textId="77777777" w:rsidR="00CF226C" w:rsidRPr="00D4104A" w:rsidRDefault="00CF226C" w:rsidP="00CF226C">
      <w:pPr>
        <w:pStyle w:val="Default"/>
        <w:jc w:val="both"/>
        <w:rPr>
          <w:rFonts w:ascii="Poppins-Medium" w:eastAsiaTheme="minorEastAsia" w:hAnsi="Poppins-Medium" w:cs="Poppins-Medium"/>
          <w:color w:val="auto"/>
          <w:sz w:val="22"/>
          <w:szCs w:val="20"/>
        </w:rPr>
      </w:pPr>
      <w:r w:rsidRPr="00D4104A">
        <w:rPr>
          <w:rFonts w:ascii="Poppins-Medium" w:eastAsiaTheme="minorEastAsia" w:hAnsi="Poppins-Medium" w:cs="Poppins-Medium"/>
          <w:color w:val="auto"/>
          <w:sz w:val="22"/>
          <w:szCs w:val="20"/>
        </w:rPr>
        <w:t xml:space="preserve">Les éléments qui peuvent entraîner le rejet des propositions ont trait dans la plupart des cas à : </w:t>
      </w:r>
    </w:p>
    <w:p w14:paraId="1EE8C7D0" w14:textId="2D2D59CB" w:rsidR="00CF226C" w:rsidRPr="00D4104A" w:rsidRDefault="00CF226C" w:rsidP="00CF226C">
      <w:pPr>
        <w:pStyle w:val="Default"/>
        <w:jc w:val="both"/>
        <w:rPr>
          <w:rFonts w:ascii="Poppins-Medium" w:eastAsiaTheme="minorEastAsia" w:hAnsi="Poppins-Medium" w:cs="Poppins-Medium"/>
          <w:color w:val="auto"/>
          <w:sz w:val="22"/>
          <w:szCs w:val="20"/>
        </w:rPr>
      </w:pPr>
      <w:r w:rsidRPr="00D4104A">
        <w:rPr>
          <w:rFonts w:ascii="Poppins-Medium" w:eastAsiaTheme="minorEastAsia" w:hAnsi="Poppins-Medium" w:cs="Poppins-Medium"/>
          <w:color w:val="auto"/>
          <w:sz w:val="22"/>
          <w:szCs w:val="20"/>
        </w:rPr>
        <w:t>- la non-divulgation des comptes ou du rapport annuel, ou plus généralement le manque d’information sur un point particulier</w:t>
      </w:r>
      <w:r w:rsidR="00CD374C">
        <w:rPr>
          <w:rFonts w:ascii="Poppins-Medium" w:eastAsiaTheme="minorEastAsia" w:hAnsi="Poppins-Medium" w:cs="Poppins-Medium"/>
          <w:color w:val="auto"/>
          <w:sz w:val="22"/>
          <w:szCs w:val="20"/>
        </w:rPr>
        <w:t>.</w:t>
      </w:r>
      <w:r w:rsidRPr="00D4104A">
        <w:rPr>
          <w:rFonts w:ascii="Poppins-Medium" w:eastAsiaTheme="minorEastAsia" w:hAnsi="Poppins-Medium" w:cs="Poppins-Medium"/>
          <w:color w:val="auto"/>
          <w:sz w:val="22"/>
          <w:szCs w:val="20"/>
        </w:rPr>
        <w:t xml:space="preserve"> </w:t>
      </w:r>
    </w:p>
    <w:p w14:paraId="0104AE10" w14:textId="3FDA8EF9" w:rsidR="004929E3" w:rsidRPr="00D4104A" w:rsidRDefault="00CF226C" w:rsidP="00CF226C">
      <w:pPr>
        <w:pStyle w:val="Default"/>
        <w:jc w:val="both"/>
        <w:rPr>
          <w:rFonts w:ascii="Poppins-Medium" w:eastAsiaTheme="minorEastAsia" w:hAnsi="Poppins-Medium" w:cs="Poppins-Medium"/>
          <w:color w:val="auto"/>
          <w:sz w:val="22"/>
          <w:szCs w:val="20"/>
        </w:rPr>
      </w:pPr>
      <w:r w:rsidRPr="00D4104A">
        <w:rPr>
          <w:rFonts w:ascii="Poppins-Medium" w:eastAsiaTheme="minorEastAsia" w:hAnsi="Poppins-Medium" w:cs="Poppins-Medium"/>
          <w:color w:val="auto"/>
          <w:sz w:val="22"/>
          <w:szCs w:val="20"/>
        </w:rPr>
        <w:t>- les réserves émises par les commissaires aux comptes ou leur refus de certifier les comptes, avec une attention particulière portée aux changements comptables</w:t>
      </w:r>
      <w:r w:rsidR="00CD374C">
        <w:rPr>
          <w:rFonts w:ascii="Poppins-Medium" w:eastAsiaTheme="minorEastAsia" w:hAnsi="Poppins-Medium" w:cs="Poppins-Medium"/>
          <w:color w:val="auto"/>
          <w:sz w:val="22"/>
          <w:szCs w:val="20"/>
        </w:rPr>
        <w:t>.</w:t>
      </w:r>
      <w:r w:rsidRPr="00D4104A">
        <w:rPr>
          <w:rFonts w:ascii="Poppins-Medium" w:eastAsiaTheme="minorEastAsia" w:hAnsi="Poppins-Medium" w:cs="Poppins-Medium"/>
          <w:color w:val="auto"/>
          <w:sz w:val="22"/>
          <w:szCs w:val="20"/>
        </w:rPr>
        <w:t xml:space="preserve">  </w:t>
      </w:r>
    </w:p>
    <w:p w14:paraId="15E17225" w14:textId="1F18F222" w:rsidR="00CF226C" w:rsidRPr="00D4104A" w:rsidRDefault="00CF226C" w:rsidP="00CF226C">
      <w:pPr>
        <w:pStyle w:val="Default"/>
        <w:jc w:val="both"/>
        <w:rPr>
          <w:rFonts w:ascii="Poppins-Medium" w:eastAsiaTheme="minorEastAsia" w:hAnsi="Poppins-Medium" w:cs="Poppins-Medium"/>
          <w:color w:val="auto"/>
          <w:sz w:val="22"/>
          <w:szCs w:val="20"/>
        </w:rPr>
      </w:pPr>
      <w:r w:rsidRPr="00D4104A">
        <w:rPr>
          <w:rFonts w:ascii="Poppins-Medium" w:eastAsiaTheme="minorEastAsia" w:hAnsi="Poppins-Medium" w:cs="Poppins-Medium"/>
          <w:color w:val="auto"/>
          <w:sz w:val="22"/>
          <w:szCs w:val="20"/>
        </w:rPr>
        <w:t>- des réserves concernant les actions des dirigeants au cours de l’exercice écoulé.</w:t>
      </w:r>
    </w:p>
    <w:p w14:paraId="1B0DBE86" w14:textId="77777777" w:rsidR="004929E3" w:rsidRPr="00D4104A" w:rsidRDefault="004929E3" w:rsidP="00CF226C">
      <w:pPr>
        <w:pStyle w:val="Default"/>
        <w:jc w:val="both"/>
        <w:rPr>
          <w:rFonts w:ascii="Poppins-Medium" w:eastAsiaTheme="minorEastAsia" w:hAnsi="Poppins-Medium" w:cs="Poppins-Medium"/>
          <w:color w:val="auto"/>
          <w:sz w:val="22"/>
          <w:szCs w:val="20"/>
        </w:rPr>
      </w:pPr>
    </w:p>
    <w:p w14:paraId="490E7E8D" w14:textId="77777777" w:rsidR="004929E3" w:rsidRPr="00D4104A" w:rsidRDefault="004929E3" w:rsidP="004929E3">
      <w:pPr>
        <w:spacing w:after="0"/>
        <w:rPr>
          <w:rFonts w:ascii="Poppins-Medium" w:hAnsi="Poppins-Medium" w:cs="Poppins-Medium"/>
          <w:sz w:val="22"/>
        </w:rPr>
      </w:pPr>
      <w:r w:rsidRPr="00D4104A">
        <w:rPr>
          <w:rFonts w:ascii="Poppins-Medium" w:hAnsi="Poppins-Medium" w:cs="Poppins-Medium"/>
          <w:sz w:val="22"/>
        </w:rPr>
        <w:t>GO CAPITAL vote généralement pour les propositions de la direction demandant l’approbation des états financiers du rapport de gestion. Toutefois, la SGP appréciera qualitativement les informations au cas par cas.</w:t>
      </w:r>
    </w:p>
    <w:p w14:paraId="04E4A9BF" w14:textId="77777777" w:rsidR="00CF226C" w:rsidRPr="00D4104A" w:rsidRDefault="00CF226C" w:rsidP="00CF226C">
      <w:pPr>
        <w:spacing w:after="0"/>
        <w:rPr>
          <w:rFonts w:ascii="Poppins-Medium" w:hAnsi="Poppins-Medium" w:cs="Poppins-Medium"/>
          <w:sz w:val="22"/>
        </w:rPr>
      </w:pPr>
    </w:p>
    <w:p w14:paraId="5350AF9F" w14:textId="77777777"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Quitus</w:t>
      </w:r>
    </w:p>
    <w:p w14:paraId="596E392E" w14:textId="77777777"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GO CAPITAL vote généralement le quitus aux administrateurs sauf dans le cas de mauvaise gouvernance d’entreprise.</w:t>
      </w:r>
    </w:p>
    <w:p w14:paraId="5BE08D98" w14:textId="77777777" w:rsidR="00CD374C" w:rsidRDefault="00CD374C" w:rsidP="00CF226C">
      <w:pPr>
        <w:spacing w:after="0"/>
        <w:rPr>
          <w:rFonts w:ascii="Poppins-Medium" w:hAnsi="Poppins-Medium" w:cs="Poppins-Medium"/>
          <w:i/>
          <w:sz w:val="22"/>
        </w:rPr>
      </w:pPr>
    </w:p>
    <w:p w14:paraId="605C76F6" w14:textId="77777777" w:rsidR="00CD374C" w:rsidRDefault="00CD374C" w:rsidP="00CF226C">
      <w:pPr>
        <w:spacing w:after="0"/>
        <w:rPr>
          <w:rFonts w:ascii="Poppins-Medium" w:hAnsi="Poppins-Medium" w:cs="Poppins-Medium"/>
          <w:i/>
          <w:sz w:val="22"/>
        </w:rPr>
      </w:pPr>
    </w:p>
    <w:p w14:paraId="30DB6A19" w14:textId="77777777" w:rsidR="00CD374C" w:rsidRDefault="00CD374C" w:rsidP="00CF226C">
      <w:pPr>
        <w:spacing w:after="0"/>
        <w:rPr>
          <w:rFonts w:ascii="Poppins-Medium" w:hAnsi="Poppins-Medium" w:cs="Poppins-Medium"/>
          <w:i/>
          <w:sz w:val="22"/>
        </w:rPr>
      </w:pPr>
    </w:p>
    <w:p w14:paraId="02C2049E" w14:textId="6B1572A1"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Affectation du résultat - Dividendes</w:t>
      </w:r>
    </w:p>
    <w:p w14:paraId="6837CAAF" w14:textId="471AE27D" w:rsidR="00CF226C" w:rsidRPr="00D4104A" w:rsidRDefault="00CF226C" w:rsidP="00CF226C">
      <w:pPr>
        <w:rPr>
          <w:rFonts w:ascii="Poppins-Medium" w:hAnsi="Poppins-Medium" w:cs="Poppins-Medium"/>
          <w:sz w:val="22"/>
        </w:rPr>
      </w:pPr>
      <w:r w:rsidRPr="00D4104A">
        <w:rPr>
          <w:rFonts w:ascii="Poppins-Medium" w:hAnsi="Poppins-Medium" w:cs="Poppins-Medium"/>
          <w:sz w:val="22"/>
        </w:rPr>
        <w:t>L’affectation du résultat est analysée au regard de la situation financière et de la stratégie de la société. GO CAPITAL privilégiera l’intérêt à long terme de la société. La distribution offerte doit être correctement justifiée, en rapport notamment avec le niveau des fonds propres.</w:t>
      </w:r>
    </w:p>
    <w:p w14:paraId="5D2A32B9" w14:textId="77777777" w:rsidR="008879C7" w:rsidRPr="00D4104A" w:rsidRDefault="008879C7" w:rsidP="008879C7">
      <w:pPr>
        <w:rPr>
          <w:rFonts w:ascii="Poppins-Medium" w:hAnsi="Poppins-Medium" w:cs="Poppins-Medium"/>
          <w:sz w:val="22"/>
        </w:rPr>
      </w:pPr>
      <w:r w:rsidRPr="00D4104A">
        <w:rPr>
          <w:rFonts w:ascii="Poppins-Medium" w:hAnsi="Poppins-Medium" w:cs="Poppins-Medium"/>
          <w:sz w:val="22"/>
        </w:rPr>
        <w:t>De la même façon, l’opportunité du paiement d’un dividende exceptionnel sur fonds propres sera étudiée pour chaque société le soumettant au vote au regard de sa situation financière et de sa stratégie.</w:t>
      </w:r>
    </w:p>
    <w:p w14:paraId="3F6778A3" w14:textId="468938FF" w:rsidR="00CF226C" w:rsidRDefault="00CF226C" w:rsidP="00D4104A">
      <w:pPr>
        <w:spacing w:before="0" w:after="0"/>
        <w:rPr>
          <w:rFonts w:ascii="Poppins-Medium" w:hAnsi="Poppins-Medium" w:cs="Poppins-Medium"/>
          <w:color w:val="2E74B5" w:themeColor="accent1" w:themeShade="BF"/>
          <w:sz w:val="24"/>
          <w:szCs w:val="24"/>
        </w:rPr>
      </w:pPr>
      <w:r w:rsidRPr="00D4104A">
        <w:rPr>
          <w:rFonts w:ascii="Poppins-Medium" w:hAnsi="Poppins-Medium" w:cs="Poppins-Medium"/>
          <w:color w:val="2E74B5" w:themeColor="accent1" w:themeShade="BF"/>
          <w:sz w:val="24"/>
          <w:szCs w:val="24"/>
        </w:rPr>
        <w:t xml:space="preserve">Les décisions entraînant une modification des statuts </w:t>
      </w:r>
    </w:p>
    <w:p w14:paraId="195C66D4" w14:textId="77777777" w:rsidR="00D4104A" w:rsidRPr="00D4104A" w:rsidRDefault="00D4104A" w:rsidP="00D4104A">
      <w:pPr>
        <w:spacing w:before="0" w:after="0"/>
        <w:rPr>
          <w:rFonts w:ascii="Poppins-Medium" w:hAnsi="Poppins-Medium" w:cs="Poppins-Medium"/>
          <w:color w:val="2E74B5" w:themeColor="accent1" w:themeShade="BF"/>
          <w:sz w:val="24"/>
          <w:szCs w:val="24"/>
        </w:rPr>
      </w:pPr>
    </w:p>
    <w:p w14:paraId="7F8BE69E" w14:textId="77777777" w:rsidR="00CF226C" w:rsidRPr="00D4104A" w:rsidRDefault="00CF226C" w:rsidP="00CF226C">
      <w:pPr>
        <w:rPr>
          <w:rFonts w:ascii="Poppins-Medium" w:hAnsi="Poppins-Medium" w:cs="Poppins-Medium"/>
          <w:sz w:val="22"/>
        </w:rPr>
      </w:pPr>
      <w:r w:rsidRPr="00D4104A">
        <w:rPr>
          <w:rFonts w:ascii="Poppins-Medium" w:hAnsi="Poppins-Medium" w:cs="Poppins-Medium"/>
          <w:sz w:val="22"/>
        </w:rPr>
        <w:t xml:space="preserve">Les modifications statutaires classiques seront appréciées au cas par cas par le gérant en fonction de sa connaissance de la stratégie de la société. GO CAPITAL votera toute résolution qui s’inscrit dans la continuité de la protection et préservation des droits des actionnaires et du traitement égalitaire de ceux.ci. </w:t>
      </w:r>
    </w:p>
    <w:p w14:paraId="718DCBE5" w14:textId="77777777" w:rsidR="00CF226C" w:rsidRPr="00D4104A" w:rsidRDefault="00CF226C" w:rsidP="00CF226C">
      <w:pPr>
        <w:rPr>
          <w:rFonts w:ascii="Poppins-Medium" w:hAnsi="Poppins-Medium" w:cs="Poppins-Medium"/>
          <w:color w:val="2E74B5" w:themeColor="accent1" w:themeShade="BF"/>
          <w:sz w:val="24"/>
          <w:szCs w:val="24"/>
        </w:rPr>
      </w:pPr>
      <w:r w:rsidRPr="00D4104A">
        <w:rPr>
          <w:rFonts w:ascii="Poppins-Medium" w:hAnsi="Poppins-Medium" w:cs="Poppins-Medium"/>
          <w:color w:val="2E74B5" w:themeColor="accent1" w:themeShade="BF"/>
          <w:sz w:val="24"/>
          <w:szCs w:val="24"/>
        </w:rPr>
        <w:t>Opérations de capital</w:t>
      </w:r>
    </w:p>
    <w:p w14:paraId="67D40B39" w14:textId="0BDAF647" w:rsidR="00CF226C" w:rsidRPr="00D4104A" w:rsidRDefault="00CF226C" w:rsidP="00CF226C">
      <w:pPr>
        <w:rPr>
          <w:rFonts w:ascii="Poppins-Medium" w:hAnsi="Poppins-Medium" w:cs="Poppins-Medium"/>
          <w:sz w:val="22"/>
        </w:rPr>
      </w:pPr>
      <w:r w:rsidRPr="00D4104A">
        <w:rPr>
          <w:rFonts w:ascii="Poppins-Medium" w:hAnsi="Poppins-Medium" w:cs="Poppins-Medium"/>
          <w:sz w:val="22"/>
        </w:rPr>
        <w:t>Toutes les opérations en capital proposées aux actionnaires doivent être stratégiquement justifiées et financièrement équilibrées. Le respect du droit préférentiel de souscription (DPS) des actionnaires est un critère important lors d’opérations d’augmentation de capital. Chaque opération de fusion, apport ou scission est appréciée en fonction de sa conformité à l’intérêt de tous les actionnaires, de sa cohérence avec les objectifs stratégiques de la société et de ses conditions financières, lesquelles ne doivent pas mettre en cause ni la liquidité, ni la valorisation du titre</w:t>
      </w:r>
      <w:r w:rsidR="004929E3" w:rsidRPr="00D4104A">
        <w:rPr>
          <w:rFonts w:ascii="Poppins-Medium" w:hAnsi="Poppins-Medium" w:cs="Poppins-Medium"/>
          <w:sz w:val="22"/>
        </w:rPr>
        <w:t>.</w:t>
      </w:r>
      <w:r w:rsidR="008879C7" w:rsidRPr="00D4104A">
        <w:rPr>
          <w:rFonts w:ascii="Poppins-Medium" w:hAnsi="Poppins-Medium" w:cs="Poppins-Medium"/>
          <w:sz w:val="22"/>
        </w:rPr>
        <w:t xml:space="preserve"> </w:t>
      </w:r>
    </w:p>
    <w:p w14:paraId="4CBF6D70" w14:textId="77777777"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Augmentation de capital par émission de nouveaux titres :</w:t>
      </w:r>
    </w:p>
    <w:p w14:paraId="66D63275" w14:textId="645D5846"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 xml:space="preserve">Ces résolutions seront généralement acceptées, </w:t>
      </w:r>
      <w:r w:rsidR="004929E3" w:rsidRPr="00D4104A">
        <w:rPr>
          <w:rFonts w:ascii="Poppins-Medium" w:hAnsi="Poppins-Medium" w:cs="Poppins-Medium"/>
          <w:sz w:val="22"/>
        </w:rPr>
        <w:t xml:space="preserve">dans l’intérêt de la société, </w:t>
      </w:r>
      <w:r w:rsidRPr="00D4104A">
        <w:rPr>
          <w:rFonts w:ascii="Poppins-Medium" w:hAnsi="Poppins-Medium" w:cs="Poppins-Medium"/>
          <w:sz w:val="22"/>
        </w:rPr>
        <w:t>sauf dans le cas où les émissions ne prévoient pas de droit préférentiel de souscription et de droits préférentiels attachés aux titres. GO CAPITAL entend ainsi prévenir de trop fortes dilutions, préjudiciables à l’actionnaire.</w:t>
      </w:r>
    </w:p>
    <w:p w14:paraId="2B6CE81A" w14:textId="77777777"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 xml:space="preserve"> Augmentation de capital par incorporation de réserves, primes ou bénéfices :</w:t>
      </w:r>
    </w:p>
    <w:p w14:paraId="0762AA2E" w14:textId="50DF9F3E" w:rsidR="00FD2A56" w:rsidRDefault="00CF226C" w:rsidP="00D4104A">
      <w:pPr>
        <w:spacing w:after="0"/>
        <w:rPr>
          <w:rFonts w:ascii="Poppins-Medium" w:hAnsi="Poppins-Medium" w:cs="Poppins-Medium"/>
          <w:sz w:val="22"/>
        </w:rPr>
      </w:pPr>
      <w:r w:rsidRPr="00D4104A">
        <w:rPr>
          <w:rFonts w:ascii="Poppins-Medium" w:hAnsi="Poppins-Medium" w:cs="Poppins-Medium"/>
          <w:sz w:val="22"/>
        </w:rPr>
        <w:t xml:space="preserve">Compte tenu du fait qu’aucune dilution ne résulte d’un tel mécanisme, GO CAPITAL votera pour la résolution </w:t>
      </w:r>
      <w:r w:rsidR="004929E3" w:rsidRPr="00D4104A">
        <w:rPr>
          <w:rFonts w:ascii="Poppins-Medium" w:hAnsi="Poppins-Medium" w:cs="Poppins-Medium"/>
          <w:sz w:val="22"/>
        </w:rPr>
        <w:t>au cas par cas.</w:t>
      </w:r>
    </w:p>
    <w:p w14:paraId="2DECFCCB" w14:textId="77777777" w:rsidR="00FD2A56" w:rsidRPr="00D4104A" w:rsidRDefault="00FD2A56" w:rsidP="00D4104A">
      <w:pPr>
        <w:spacing w:after="0"/>
        <w:rPr>
          <w:rFonts w:ascii="Poppins-Medium" w:hAnsi="Poppins-Medium" w:cs="Poppins-Medium"/>
          <w:sz w:val="22"/>
        </w:rPr>
      </w:pPr>
    </w:p>
    <w:p w14:paraId="01886D45" w14:textId="77777777"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Augmentation de capital par conversion de titres obligataires ou comptes-courants :</w:t>
      </w:r>
    </w:p>
    <w:p w14:paraId="69D4954E" w14:textId="4E93318E" w:rsidR="00CF226C" w:rsidRPr="00D4104A" w:rsidRDefault="00CF226C" w:rsidP="00CF226C">
      <w:pPr>
        <w:rPr>
          <w:rFonts w:ascii="Poppins-Medium" w:hAnsi="Poppins-Medium" w:cs="Poppins-Medium"/>
          <w:sz w:val="22"/>
        </w:rPr>
      </w:pPr>
      <w:r w:rsidRPr="00D4104A">
        <w:rPr>
          <w:rFonts w:ascii="Poppins-Medium" w:hAnsi="Poppins-Medium" w:cs="Poppins-Medium"/>
          <w:sz w:val="22"/>
        </w:rPr>
        <w:t xml:space="preserve">GO CAPITAL votera </w:t>
      </w:r>
      <w:r w:rsidR="004929E3" w:rsidRPr="00D4104A">
        <w:rPr>
          <w:rFonts w:ascii="Poppins-Medium" w:hAnsi="Poppins-Medium" w:cs="Poppins-Medium"/>
          <w:sz w:val="22"/>
        </w:rPr>
        <w:t xml:space="preserve">généralement pour la résolution dans l’intérêt de la société, </w:t>
      </w:r>
      <w:r w:rsidRPr="00D4104A">
        <w:rPr>
          <w:rFonts w:ascii="Poppins-Medium" w:hAnsi="Poppins-Medium" w:cs="Poppins-Medium"/>
          <w:sz w:val="22"/>
        </w:rPr>
        <w:t>sauf en cas de remboursement anticipé prévu contractuellement ou à la demande de la société de gestion ou si les conditions de conversion modifient la répartition des droits des actionnaires.</w:t>
      </w:r>
    </w:p>
    <w:p w14:paraId="50503157" w14:textId="77777777" w:rsidR="00CF226C" w:rsidRPr="00D4104A" w:rsidRDefault="00CF226C" w:rsidP="00CF226C">
      <w:pPr>
        <w:rPr>
          <w:rFonts w:ascii="Poppins-Medium" w:hAnsi="Poppins-Medium" w:cs="Poppins-Medium"/>
          <w:color w:val="2E74B5" w:themeColor="accent1" w:themeShade="BF"/>
          <w:sz w:val="24"/>
          <w:szCs w:val="24"/>
        </w:rPr>
      </w:pPr>
      <w:r w:rsidRPr="00D4104A">
        <w:rPr>
          <w:rFonts w:ascii="Poppins-Medium" w:hAnsi="Poppins-Medium" w:cs="Poppins-Medium"/>
          <w:color w:val="2E74B5" w:themeColor="accent1" w:themeShade="BF"/>
          <w:sz w:val="24"/>
          <w:szCs w:val="24"/>
        </w:rPr>
        <w:t xml:space="preserve">La nomination et la révocation des organes sociaux </w:t>
      </w:r>
    </w:p>
    <w:p w14:paraId="2F81B77D" w14:textId="77777777" w:rsidR="00CF226C" w:rsidRPr="00D4104A" w:rsidRDefault="00CF226C" w:rsidP="00CF226C">
      <w:pPr>
        <w:rPr>
          <w:rFonts w:ascii="Poppins-Medium" w:hAnsi="Poppins-Medium" w:cs="Poppins-Medium"/>
          <w:sz w:val="22"/>
        </w:rPr>
      </w:pPr>
      <w:r w:rsidRPr="00D4104A">
        <w:rPr>
          <w:rFonts w:ascii="Poppins-Medium" w:hAnsi="Poppins-Medium" w:cs="Poppins-Medium"/>
          <w:sz w:val="22"/>
        </w:rPr>
        <w:t>Le Conseil d’Administration ou le Conseil de Surveillance, selon la structure juridique des sociétés, garde un rôle primordial de contrôle de l’exécutif. Afin de pouvoir assumer ce rôle efficacement, ce conseil doit comporter le plus possible d’administrateurs indépendants. GO CAPITAL ne pourra investir dans une société sans être nommée à un poste d’administrateur ou de Board Member selon la structuration juridique.</w:t>
      </w:r>
    </w:p>
    <w:p w14:paraId="1E690AEF" w14:textId="77777777" w:rsidR="00CF226C" w:rsidRPr="00D4104A" w:rsidRDefault="00CF226C" w:rsidP="00D4104A">
      <w:pPr>
        <w:rPr>
          <w:rFonts w:ascii="Poppins-Medium" w:hAnsi="Poppins-Medium" w:cs="Poppins-Medium"/>
          <w:sz w:val="22"/>
        </w:rPr>
      </w:pPr>
      <w:r w:rsidRPr="00D4104A">
        <w:rPr>
          <w:rFonts w:ascii="Poppins-Medium" w:hAnsi="Poppins-Medium" w:cs="Poppins-Medium"/>
          <w:sz w:val="22"/>
        </w:rPr>
        <w:t>GO CAPITAL vote généralement la nomination ou le renouvellement des mandats des dirigeants sauf si un conflit d’intérêt est identifié ou si des manquements graves ont été relevés dans la gouvernance.</w:t>
      </w:r>
    </w:p>
    <w:p w14:paraId="118A30E4" w14:textId="77777777"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Attribution d’actions gratuites :</w:t>
      </w:r>
    </w:p>
    <w:p w14:paraId="7D824E73" w14:textId="3F0505A3"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 xml:space="preserve">L’attribution d’actions gratuites en faveur des dirigeants / management est soumise à la réalisation de performances qui </w:t>
      </w:r>
      <w:r w:rsidR="004929E3" w:rsidRPr="00D4104A">
        <w:rPr>
          <w:rFonts w:ascii="Poppins-Medium" w:hAnsi="Poppins-Medium" w:cs="Poppins-Medium"/>
          <w:sz w:val="22"/>
        </w:rPr>
        <w:t>doivent</w:t>
      </w:r>
      <w:r w:rsidRPr="00D4104A">
        <w:rPr>
          <w:rFonts w:ascii="Poppins-Medium" w:hAnsi="Poppins-Medium" w:cs="Poppins-Medium"/>
          <w:sz w:val="22"/>
        </w:rPr>
        <w:t xml:space="preserve"> être obligatoirement prévues dans le pacte d’actionnaires ou dans le cadre des opérations de capital.</w:t>
      </w:r>
    </w:p>
    <w:p w14:paraId="63B271E5" w14:textId="77777777" w:rsidR="00CF226C" w:rsidRPr="00D4104A" w:rsidRDefault="00CF226C" w:rsidP="00CF226C">
      <w:pPr>
        <w:spacing w:after="0"/>
        <w:rPr>
          <w:rFonts w:ascii="Poppins-Medium" w:hAnsi="Poppins-Medium" w:cs="Poppins-Medium"/>
          <w:i/>
          <w:sz w:val="22"/>
        </w:rPr>
      </w:pPr>
      <w:r w:rsidRPr="00D4104A">
        <w:rPr>
          <w:rFonts w:ascii="Poppins-Medium" w:hAnsi="Poppins-Medium" w:cs="Poppins-Medium"/>
          <w:i/>
          <w:sz w:val="22"/>
        </w:rPr>
        <w:t>Rémunération :</w:t>
      </w:r>
    </w:p>
    <w:p w14:paraId="4FC85387" w14:textId="77777777"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 xml:space="preserve">GO CAPITAL préconise un vote favorable aux résolutions relatives aux rémunérations des dirigeants dans la mesure où les conditions suivantes sont respectées : </w:t>
      </w:r>
    </w:p>
    <w:p w14:paraId="53394D1D" w14:textId="77777777"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 xml:space="preserve">- transparence quant aux montants et aux modes de calcul des rémunérations directes, indirectes ou différées, </w:t>
      </w:r>
    </w:p>
    <w:p w14:paraId="58504107" w14:textId="77777777"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 cohérence avec les pratiques du secteur, évolution liée à la valeur de la société…</w:t>
      </w:r>
    </w:p>
    <w:p w14:paraId="162024D8" w14:textId="77777777" w:rsidR="00CF226C" w:rsidRDefault="00CF226C" w:rsidP="00CF226C">
      <w:pPr>
        <w:pStyle w:val="Default"/>
        <w:rPr>
          <w:rFonts w:asciiTheme="majorHAnsi" w:hAnsiTheme="majorHAnsi" w:cstheme="majorHAnsi"/>
          <w:sz w:val="22"/>
          <w:szCs w:val="22"/>
        </w:rPr>
      </w:pPr>
    </w:p>
    <w:p w14:paraId="37CAE4F2" w14:textId="77777777" w:rsidR="001E70B3" w:rsidRPr="00303764" w:rsidRDefault="001E70B3" w:rsidP="00CF226C">
      <w:pPr>
        <w:pStyle w:val="Default"/>
        <w:rPr>
          <w:rFonts w:asciiTheme="majorHAnsi" w:hAnsiTheme="majorHAnsi" w:cstheme="majorHAnsi"/>
          <w:sz w:val="22"/>
          <w:szCs w:val="22"/>
        </w:rPr>
      </w:pPr>
    </w:p>
    <w:p w14:paraId="6A323142" w14:textId="77777777" w:rsidR="00CF226C" w:rsidRDefault="00CF226C" w:rsidP="00CF226C">
      <w:pPr>
        <w:rPr>
          <w:rFonts w:ascii="Poppins-Medium" w:hAnsi="Poppins-Medium" w:cs="Poppins-Medium"/>
          <w:color w:val="2E74B5" w:themeColor="accent1" w:themeShade="BF"/>
          <w:sz w:val="24"/>
          <w:szCs w:val="24"/>
        </w:rPr>
      </w:pPr>
      <w:r w:rsidRPr="00D4104A">
        <w:rPr>
          <w:rFonts w:ascii="Poppins-Medium" w:hAnsi="Poppins-Medium" w:cs="Poppins-Medium"/>
          <w:color w:val="2E74B5" w:themeColor="accent1" w:themeShade="BF"/>
          <w:sz w:val="24"/>
          <w:szCs w:val="24"/>
        </w:rPr>
        <w:t xml:space="preserve">La désignation des contrôleurs légaux des comptes </w:t>
      </w:r>
    </w:p>
    <w:p w14:paraId="6774B3AF" w14:textId="77777777" w:rsidR="001E70B3" w:rsidRPr="00D4104A" w:rsidRDefault="001E70B3" w:rsidP="00CF226C">
      <w:pPr>
        <w:rPr>
          <w:rFonts w:ascii="Poppins-Medium" w:hAnsi="Poppins-Medium" w:cs="Poppins-Medium"/>
          <w:color w:val="2E74B5" w:themeColor="accent1" w:themeShade="BF"/>
          <w:sz w:val="24"/>
          <w:szCs w:val="24"/>
        </w:rPr>
      </w:pPr>
    </w:p>
    <w:p w14:paraId="2298930F" w14:textId="77777777" w:rsidR="00CF226C" w:rsidRPr="00D4104A" w:rsidRDefault="00CF226C" w:rsidP="00CF226C">
      <w:pPr>
        <w:rPr>
          <w:rFonts w:ascii="Poppins-Medium" w:hAnsi="Poppins-Medium" w:cs="Poppins-Medium"/>
          <w:sz w:val="22"/>
        </w:rPr>
      </w:pPr>
      <w:r w:rsidRPr="00D4104A">
        <w:rPr>
          <w:rFonts w:ascii="Poppins-Medium" w:hAnsi="Poppins-Medium" w:cs="Poppins-Medium"/>
          <w:sz w:val="22"/>
        </w:rPr>
        <w:t xml:space="preserve">GO CAPITAL est soucieuse qu’une supervision de qualité puisse être exercée par les commissaires aux comptes et votera en faveur d’un renouvellement régulier des équipes en charge de l’audit des comptes. Cependant, GO CAPITAL sera amenée à voter contre une proposition de nomination des commissaires aux comptes si: </w:t>
      </w:r>
    </w:p>
    <w:p w14:paraId="524E775F" w14:textId="77777777"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 un conflit d’intérêt majeur est avéré,</w:t>
      </w:r>
    </w:p>
    <w:p w14:paraId="274657F2" w14:textId="77777777" w:rsidR="00CF226C" w:rsidRPr="00D4104A" w:rsidRDefault="00CF226C" w:rsidP="00CF226C">
      <w:pPr>
        <w:spacing w:after="0"/>
        <w:rPr>
          <w:rFonts w:ascii="Poppins-Medium" w:hAnsi="Poppins-Medium" w:cs="Poppins-Medium"/>
          <w:sz w:val="22"/>
        </w:rPr>
      </w:pPr>
      <w:r w:rsidRPr="00D4104A">
        <w:rPr>
          <w:rFonts w:ascii="Poppins-Medium" w:hAnsi="Poppins-Medium" w:cs="Poppins-Medium"/>
          <w:sz w:val="22"/>
        </w:rPr>
        <w:t>-  des irrégularités comptables ou des procédures d’audit contestables ont été avérées.</w:t>
      </w:r>
    </w:p>
    <w:p w14:paraId="727444EA" w14:textId="77777777" w:rsidR="00CF226C" w:rsidRPr="00D4104A" w:rsidRDefault="00CF226C" w:rsidP="00EF5126">
      <w:pPr>
        <w:rPr>
          <w:rFonts w:ascii="Poppins-Medium" w:hAnsi="Poppins-Medium" w:cs="Poppins-Medium"/>
          <w:sz w:val="22"/>
        </w:rPr>
      </w:pPr>
      <w:r w:rsidRPr="00D4104A">
        <w:rPr>
          <w:rFonts w:ascii="Poppins-Medium" w:hAnsi="Poppins-Medium" w:cs="Poppins-Medium"/>
          <w:sz w:val="22"/>
        </w:rPr>
        <w:t>Conventions règlementées :</w:t>
      </w:r>
    </w:p>
    <w:p w14:paraId="7184B433" w14:textId="2BCC6610" w:rsidR="00CF226C" w:rsidRDefault="00CF226C" w:rsidP="00CF226C">
      <w:pPr>
        <w:spacing w:after="0"/>
        <w:rPr>
          <w:rFonts w:ascii="Poppins-Medium" w:hAnsi="Poppins-Medium" w:cs="Poppins-Medium"/>
          <w:sz w:val="22"/>
        </w:rPr>
      </w:pPr>
      <w:r w:rsidRPr="00D4104A">
        <w:rPr>
          <w:rFonts w:ascii="Poppins-Medium" w:hAnsi="Poppins-Medium" w:cs="Poppins-Medium"/>
          <w:sz w:val="22"/>
        </w:rPr>
        <w:t xml:space="preserve">GO CAPITAL analysera l’information contenue dans le rapport sur les conventions réglementées et votera dans le sens de l’intérêt </w:t>
      </w:r>
      <w:r w:rsidR="004929E3" w:rsidRPr="00D4104A">
        <w:rPr>
          <w:rFonts w:ascii="Poppins-Medium" w:hAnsi="Poppins-Medium" w:cs="Poppins-Medium"/>
          <w:sz w:val="22"/>
        </w:rPr>
        <w:t xml:space="preserve">de la société et </w:t>
      </w:r>
      <w:r w:rsidRPr="00D4104A">
        <w:rPr>
          <w:rFonts w:ascii="Poppins-Medium" w:hAnsi="Poppins-Medium" w:cs="Poppins-Medium"/>
          <w:sz w:val="22"/>
        </w:rPr>
        <w:t xml:space="preserve">des actionnaires. Les conventions doivent être détaillées et stratégiquement </w:t>
      </w:r>
      <w:r w:rsidR="004929E3" w:rsidRPr="00D4104A">
        <w:rPr>
          <w:rFonts w:ascii="Poppins-Medium" w:hAnsi="Poppins-Medium" w:cs="Poppins-Medium"/>
          <w:sz w:val="22"/>
        </w:rPr>
        <w:t>justifiées.</w:t>
      </w:r>
    </w:p>
    <w:p w14:paraId="77612AC8" w14:textId="77777777" w:rsidR="001E70B3" w:rsidRDefault="001E70B3" w:rsidP="00CF226C">
      <w:pPr>
        <w:rPr>
          <w:rFonts w:ascii="Poppins-Medium" w:hAnsi="Poppins-Medium" w:cs="Poppins-Medium"/>
          <w:color w:val="2E74B5" w:themeColor="accent1" w:themeShade="BF"/>
          <w:sz w:val="24"/>
          <w:szCs w:val="24"/>
        </w:rPr>
      </w:pPr>
    </w:p>
    <w:p w14:paraId="18797AEA" w14:textId="7DBDDA00" w:rsidR="00CF226C" w:rsidRPr="00D4104A" w:rsidRDefault="00CF226C" w:rsidP="00CF226C">
      <w:pPr>
        <w:rPr>
          <w:rFonts w:ascii="Poppins-Medium" w:hAnsi="Poppins-Medium" w:cs="Poppins-Medium"/>
          <w:color w:val="2E74B5" w:themeColor="accent1" w:themeShade="BF"/>
          <w:sz w:val="24"/>
          <w:szCs w:val="24"/>
        </w:rPr>
      </w:pPr>
      <w:r w:rsidRPr="00D4104A">
        <w:rPr>
          <w:rFonts w:ascii="Poppins-Medium" w:hAnsi="Poppins-Medium" w:cs="Poppins-Medium"/>
          <w:color w:val="2E74B5" w:themeColor="accent1" w:themeShade="BF"/>
          <w:sz w:val="24"/>
          <w:szCs w:val="24"/>
        </w:rPr>
        <w:t xml:space="preserve">Les décisions liées à la responsabilité sociétale. </w:t>
      </w:r>
    </w:p>
    <w:p w14:paraId="5072FB21" w14:textId="318FEEA9" w:rsidR="008C24D4" w:rsidRPr="006057F7" w:rsidRDefault="00CF226C" w:rsidP="00CF226C">
      <w:pPr>
        <w:rPr>
          <w:rFonts w:ascii="Poppins-Medium" w:hAnsi="Poppins-Medium" w:cs="Poppins-Medium"/>
          <w:sz w:val="22"/>
        </w:rPr>
      </w:pPr>
      <w:r w:rsidRPr="00D4104A">
        <w:rPr>
          <w:rFonts w:ascii="Poppins-Medium" w:hAnsi="Poppins-Medium" w:cs="Poppins-Medium"/>
          <w:sz w:val="22"/>
        </w:rPr>
        <w:t>GO CAPITAL votera toute résolution qui s’inscrit dans le cadre d’une gouvernance responsable qui veillera à respecter les meilleures pratique</w:t>
      </w:r>
      <w:r w:rsidR="006057F7">
        <w:rPr>
          <w:rFonts w:ascii="Poppins-Medium" w:hAnsi="Poppins-Medium" w:cs="Poppins-Medium"/>
          <w:sz w:val="22"/>
        </w:rPr>
        <w:t>s sociales et environnementales.</w:t>
      </w:r>
    </w:p>
    <w:p w14:paraId="2A3E41AE" w14:textId="5D8F76D5" w:rsidR="00EF5126" w:rsidRDefault="00FD2A56" w:rsidP="00CF226C">
      <w:r>
        <w:t>________________________________________________________________________________________</w:t>
      </w:r>
    </w:p>
    <w:p w14:paraId="1F309DAB" w14:textId="16BB0004" w:rsidR="00EF5126" w:rsidRDefault="00EF5126" w:rsidP="00CF226C"/>
    <w:p w14:paraId="1EFC45E3" w14:textId="2901D76A" w:rsidR="00EF5126" w:rsidRDefault="00EF5126" w:rsidP="00CF226C"/>
    <w:p w14:paraId="46B1C238" w14:textId="19DE2C64" w:rsidR="00EF5126" w:rsidRDefault="00EF5126" w:rsidP="00CF226C"/>
    <w:p w14:paraId="7B59B158" w14:textId="77777777" w:rsidR="00EF5126" w:rsidRPr="00303764" w:rsidRDefault="00EF5126" w:rsidP="00CF226C">
      <w:pPr>
        <w:rPr>
          <w:rFonts w:asciiTheme="majorHAnsi" w:hAnsiTheme="majorHAnsi" w:cstheme="majorHAnsi"/>
          <w:sz w:val="22"/>
          <w:szCs w:val="22"/>
        </w:rPr>
      </w:pPr>
    </w:p>
    <w:sectPr w:rsidR="00EF5126" w:rsidRPr="0030376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9DF1AD" w14:textId="77777777" w:rsidR="00E0725F" w:rsidRDefault="00E0725F" w:rsidP="0003414C">
      <w:pPr>
        <w:spacing w:before="0" w:after="0" w:line="240" w:lineRule="auto"/>
      </w:pPr>
      <w:r>
        <w:separator/>
      </w:r>
    </w:p>
  </w:endnote>
  <w:endnote w:type="continuationSeparator" w:id="0">
    <w:p w14:paraId="1B6E312F" w14:textId="77777777" w:rsidR="00E0725F" w:rsidRDefault="00E0725F" w:rsidP="000341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oppins-Medium">
    <w:altName w:val="Poppi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2"/>
      </w:rPr>
      <w:id w:val="1084947249"/>
      <w:docPartObj>
        <w:docPartGallery w:val="Page Numbers (Bottom of Page)"/>
        <w:docPartUnique/>
      </w:docPartObj>
    </w:sdtPr>
    <w:sdtContent>
      <w:sdt>
        <w:sdtPr>
          <w:rPr>
            <w:rFonts w:ascii="Arial" w:hAnsi="Arial" w:cs="Arial"/>
            <w:sz w:val="12"/>
          </w:rPr>
          <w:id w:val="-1769616900"/>
          <w:docPartObj>
            <w:docPartGallery w:val="Page Numbers (Top of Page)"/>
            <w:docPartUnique/>
          </w:docPartObj>
        </w:sdtPr>
        <w:sdtContent>
          <w:p w14:paraId="2EBF5A11" w14:textId="75947127" w:rsidR="001738C3" w:rsidRPr="00E231A9" w:rsidRDefault="001738C3" w:rsidP="00715DC0">
            <w:pPr>
              <w:pStyle w:val="Pieddepage"/>
              <w:jc w:val="left"/>
              <w:rPr>
                <w:rFonts w:ascii="Arial" w:hAnsi="Arial" w:cs="Arial"/>
                <w:sz w:val="12"/>
              </w:rPr>
            </w:pPr>
            <w:r>
              <w:rPr>
                <w:rFonts w:ascii="Arial" w:hAnsi="Arial" w:cs="Arial"/>
                <w:sz w:val="12"/>
              </w:rPr>
              <w:t xml:space="preserve">Compte-rendu de la politique d’engagement actionnarial – Exercice </w:t>
            </w:r>
            <w:r w:rsidR="00CD374C">
              <w:rPr>
                <w:rFonts w:ascii="Arial" w:hAnsi="Arial" w:cs="Arial"/>
                <w:sz w:val="12"/>
              </w:rPr>
              <w:t>2</w:t>
            </w:r>
            <w:r w:rsidR="001E70B3">
              <w:rPr>
                <w:rFonts w:ascii="Arial" w:hAnsi="Arial" w:cs="Arial"/>
                <w:sz w:val="12"/>
              </w:rPr>
              <w:t>023</w:t>
            </w:r>
            <w:r>
              <w:rPr>
                <w:rFonts w:ascii="Arial" w:hAnsi="Arial" w:cs="Arial"/>
                <w:sz w:val="12"/>
              </w:rPr>
              <w:tab/>
            </w:r>
            <w:r>
              <w:rPr>
                <w:rFonts w:ascii="Arial" w:hAnsi="Arial" w:cs="Arial"/>
                <w:sz w:val="12"/>
              </w:rPr>
              <w:tab/>
            </w:r>
            <w:r w:rsidRPr="00E231A9">
              <w:rPr>
                <w:rFonts w:ascii="Arial" w:hAnsi="Arial" w:cs="Arial"/>
                <w:sz w:val="12"/>
              </w:rPr>
              <w:t xml:space="preserve">Page </w:t>
            </w:r>
            <w:r w:rsidRPr="00E231A9">
              <w:rPr>
                <w:rFonts w:ascii="Arial" w:hAnsi="Arial" w:cs="Arial"/>
                <w:bCs/>
                <w:sz w:val="16"/>
                <w:szCs w:val="24"/>
              </w:rPr>
              <w:fldChar w:fldCharType="begin"/>
            </w:r>
            <w:r w:rsidRPr="00E231A9">
              <w:rPr>
                <w:rFonts w:ascii="Arial" w:hAnsi="Arial" w:cs="Arial"/>
                <w:bCs/>
                <w:sz w:val="12"/>
              </w:rPr>
              <w:instrText>PAGE</w:instrText>
            </w:r>
            <w:r w:rsidRPr="00E231A9">
              <w:rPr>
                <w:rFonts w:ascii="Arial" w:hAnsi="Arial" w:cs="Arial"/>
                <w:bCs/>
                <w:sz w:val="16"/>
                <w:szCs w:val="24"/>
              </w:rPr>
              <w:fldChar w:fldCharType="separate"/>
            </w:r>
            <w:r w:rsidR="00AC0009">
              <w:rPr>
                <w:rFonts w:ascii="Arial" w:hAnsi="Arial" w:cs="Arial"/>
                <w:bCs/>
                <w:noProof/>
                <w:sz w:val="12"/>
              </w:rPr>
              <w:t>4</w:t>
            </w:r>
            <w:r w:rsidRPr="00E231A9">
              <w:rPr>
                <w:rFonts w:ascii="Arial" w:hAnsi="Arial" w:cs="Arial"/>
                <w:bCs/>
                <w:sz w:val="16"/>
                <w:szCs w:val="24"/>
              </w:rPr>
              <w:fldChar w:fldCharType="end"/>
            </w:r>
            <w:r w:rsidRPr="00E231A9">
              <w:rPr>
                <w:rFonts w:ascii="Arial" w:hAnsi="Arial" w:cs="Arial"/>
                <w:sz w:val="12"/>
              </w:rPr>
              <w:t xml:space="preserve"> sur </w:t>
            </w:r>
            <w:r w:rsidRPr="00E231A9">
              <w:rPr>
                <w:rFonts w:ascii="Arial" w:hAnsi="Arial" w:cs="Arial"/>
                <w:bCs/>
                <w:sz w:val="16"/>
                <w:szCs w:val="24"/>
              </w:rPr>
              <w:fldChar w:fldCharType="begin"/>
            </w:r>
            <w:r w:rsidRPr="00E231A9">
              <w:rPr>
                <w:rFonts w:ascii="Arial" w:hAnsi="Arial" w:cs="Arial"/>
                <w:bCs/>
                <w:sz w:val="12"/>
              </w:rPr>
              <w:instrText>NUMPAGES</w:instrText>
            </w:r>
            <w:r w:rsidRPr="00E231A9">
              <w:rPr>
                <w:rFonts w:ascii="Arial" w:hAnsi="Arial" w:cs="Arial"/>
                <w:bCs/>
                <w:sz w:val="16"/>
                <w:szCs w:val="24"/>
              </w:rPr>
              <w:fldChar w:fldCharType="separate"/>
            </w:r>
            <w:r w:rsidR="00AC0009">
              <w:rPr>
                <w:rFonts w:ascii="Arial" w:hAnsi="Arial" w:cs="Arial"/>
                <w:bCs/>
                <w:noProof/>
                <w:sz w:val="12"/>
              </w:rPr>
              <w:t>6</w:t>
            </w:r>
            <w:r w:rsidRPr="00E231A9">
              <w:rPr>
                <w:rFonts w:ascii="Arial" w:hAnsi="Arial" w:cs="Arial"/>
                <w:bCs/>
                <w:sz w:val="16"/>
                <w:szCs w:val="24"/>
              </w:rPr>
              <w:fldChar w:fldCharType="end"/>
            </w:r>
          </w:p>
        </w:sdtContent>
      </w:sdt>
    </w:sdtContent>
  </w:sdt>
  <w:p w14:paraId="7DEF092D" w14:textId="77777777" w:rsidR="001738C3" w:rsidRDefault="001738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74529" w14:textId="77777777" w:rsidR="00E0725F" w:rsidRDefault="00E0725F" w:rsidP="0003414C">
      <w:pPr>
        <w:spacing w:before="0" w:after="0" w:line="240" w:lineRule="auto"/>
      </w:pPr>
      <w:r>
        <w:separator/>
      </w:r>
    </w:p>
  </w:footnote>
  <w:footnote w:type="continuationSeparator" w:id="0">
    <w:p w14:paraId="425349BB" w14:textId="77777777" w:rsidR="00E0725F" w:rsidRDefault="00E0725F" w:rsidP="000341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FEA35" w14:textId="671CE678" w:rsidR="001738C3" w:rsidRDefault="001738C3">
    <w:pPr>
      <w:pStyle w:val="En-tte"/>
    </w:pPr>
  </w:p>
  <w:p w14:paraId="4D1A7517" w14:textId="1F95D48B" w:rsidR="001738C3" w:rsidRDefault="001738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550C4C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86325"/>
    <w:multiLevelType w:val="hybridMultilevel"/>
    <w:tmpl w:val="8F66BA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A047E64"/>
    <w:multiLevelType w:val="hybridMultilevel"/>
    <w:tmpl w:val="88FC8B66"/>
    <w:lvl w:ilvl="0" w:tplc="DC4E191C">
      <w:numFmt w:val="bullet"/>
      <w:lvlText w:val="-"/>
      <w:lvlJc w:val="left"/>
      <w:pPr>
        <w:ind w:left="360" w:hanging="360"/>
      </w:pPr>
      <w:rPr>
        <w:rFonts w:ascii="Arial" w:eastAsiaTheme="minorHAnsi" w:hAnsi="Arial" w:cs="Aria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0A94722"/>
    <w:multiLevelType w:val="hybridMultilevel"/>
    <w:tmpl w:val="B00EB3E4"/>
    <w:lvl w:ilvl="0" w:tplc="A6241EEC">
      <w:start w:val="15"/>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953802"/>
    <w:multiLevelType w:val="multilevel"/>
    <w:tmpl w:val="08D2DE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866E2"/>
    <w:multiLevelType w:val="multilevel"/>
    <w:tmpl w:val="D8C45FC6"/>
    <w:lvl w:ilvl="0">
      <w:start w:val="1"/>
      <w:numFmt w:val="decimal"/>
      <w:pStyle w:val="Titre1"/>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288" w:hanging="720"/>
      </w:pPr>
      <w:rPr>
        <w:rFonts w:hint="default"/>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DA1339E"/>
    <w:multiLevelType w:val="multilevel"/>
    <w:tmpl w:val="F4EED3DC"/>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B90548F"/>
    <w:multiLevelType w:val="multilevel"/>
    <w:tmpl w:val="DF985ED2"/>
    <w:lvl w:ilvl="0">
      <w:start w:val="1"/>
      <w:numFmt w:val="decimal"/>
      <w:lvlText w:val="%1."/>
      <w:lvlJc w:val="left"/>
      <w:pPr>
        <w:ind w:left="360" w:hanging="360"/>
      </w:pPr>
      <w:rPr>
        <w:rFonts w:asciiTheme="minorHAnsi" w:eastAsiaTheme="minorEastAsia" w:hAnsiTheme="minorHAnsi" w:cstheme="minorBidi"/>
      </w:rPr>
    </w:lvl>
    <w:lvl w:ilvl="1">
      <w:start w:val="1"/>
      <w:numFmt w:val="decimal"/>
      <w:pStyle w:val="Titre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88"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DA434F"/>
    <w:multiLevelType w:val="multilevel"/>
    <w:tmpl w:val="E6E202C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CC07AA6"/>
    <w:multiLevelType w:val="hybridMultilevel"/>
    <w:tmpl w:val="CE7029C6"/>
    <w:lvl w:ilvl="0" w:tplc="5BDCA3D0">
      <w:start w:val="15"/>
      <w:numFmt w:val="bullet"/>
      <w:lvlText w:val="-"/>
      <w:lvlJc w:val="left"/>
      <w:pPr>
        <w:ind w:left="720" w:hanging="360"/>
      </w:pPr>
      <w:rPr>
        <w:rFonts w:ascii="Calibri Light" w:eastAsia="Arial"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FC5554C"/>
    <w:multiLevelType w:val="hybridMultilevel"/>
    <w:tmpl w:val="29561CE0"/>
    <w:lvl w:ilvl="0" w:tplc="7CA8C3CA">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217164650">
    <w:abstractNumId w:val="10"/>
  </w:num>
  <w:num w:numId="2" w16cid:durableId="1020543294">
    <w:abstractNumId w:val="5"/>
  </w:num>
  <w:num w:numId="3" w16cid:durableId="1168324088">
    <w:abstractNumId w:val="7"/>
  </w:num>
  <w:num w:numId="4" w16cid:durableId="613701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109102">
    <w:abstractNumId w:val="4"/>
  </w:num>
  <w:num w:numId="6" w16cid:durableId="15827134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95836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6642463">
    <w:abstractNumId w:val="2"/>
  </w:num>
  <w:num w:numId="9" w16cid:durableId="11928058">
    <w:abstractNumId w:val="8"/>
  </w:num>
  <w:num w:numId="10" w16cid:durableId="2044477114">
    <w:abstractNumId w:val="6"/>
  </w:num>
  <w:num w:numId="11" w16cid:durableId="1293974073">
    <w:abstractNumId w:val="4"/>
  </w:num>
  <w:num w:numId="12" w16cid:durableId="1650131472">
    <w:abstractNumId w:val="1"/>
  </w:num>
  <w:num w:numId="13" w16cid:durableId="2020042513">
    <w:abstractNumId w:val="9"/>
  </w:num>
  <w:num w:numId="14" w16cid:durableId="1588033999">
    <w:abstractNumId w:val="3"/>
  </w:num>
  <w:num w:numId="15" w16cid:durableId="219635678">
    <w:abstractNumId w:val="7"/>
  </w:num>
  <w:num w:numId="16" w16cid:durableId="1168979993">
    <w:abstractNumId w:val="0"/>
  </w:num>
  <w:num w:numId="17" w16cid:durableId="1556967054">
    <w:abstractNumId w:val="0"/>
  </w:num>
  <w:num w:numId="18" w16cid:durableId="2135828685">
    <w:abstractNumId w:val="0"/>
  </w:num>
  <w:num w:numId="19" w16cid:durableId="232548634">
    <w:abstractNumId w:val="5"/>
  </w:num>
  <w:num w:numId="20" w16cid:durableId="475075322">
    <w:abstractNumId w:val="5"/>
  </w:num>
  <w:num w:numId="21" w16cid:durableId="1992371686">
    <w:abstractNumId w:val="5"/>
  </w:num>
  <w:num w:numId="22" w16cid:durableId="7648823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71"/>
    <w:rsid w:val="00000CA1"/>
    <w:rsid w:val="0000123D"/>
    <w:rsid w:val="000019C8"/>
    <w:rsid w:val="00001E4D"/>
    <w:rsid w:val="00007FC7"/>
    <w:rsid w:val="0001095D"/>
    <w:rsid w:val="0001228E"/>
    <w:rsid w:val="00015964"/>
    <w:rsid w:val="000168FC"/>
    <w:rsid w:val="00017F48"/>
    <w:rsid w:val="000213BC"/>
    <w:rsid w:val="00021AAE"/>
    <w:rsid w:val="0002331B"/>
    <w:rsid w:val="000238AE"/>
    <w:rsid w:val="00023CE0"/>
    <w:rsid w:val="00026446"/>
    <w:rsid w:val="0002648E"/>
    <w:rsid w:val="00026632"/>
    <w:rsid w:val="00027E59"/>
    <w:rsid w:val="0003414C"/>
    <w:rsid w:val="00037F5A"/>
    <w:rsid w:val="0004027B"/>
    <w:rsid w:val="00040CD9"/>
    <w:rsid w:val="00041D0D"/>
    <w:rsid w:val="00042DF3"/>
    <w:rsid w:val="00042E04"/>
    <w:rsid w:val="00045605"/>
    <w:rsid w:val="00045677"/>
    <w:rsid w:val="00046887"/>
    <w:rsid w:val="00047F8F"/>
    <w:rsid w:val="00055608"/>
    <w:rsid w:val="000572BC"/>
    <w:rsid w:val="000602C6"/>
    <w:rsid w:val="00061AC9"/>
    <w:rsid w:val="000643A3"/>
    <w:rsid w:val="0008091F"/>
    <w:rsid w:val="00082377"/>
    <w:rsid w:val="00082799"/>
    <w:rsid w:val="0008279F"/>
    <w:rsid w:val="00085B70"/>
    <w:rsid w:val="00085EE5"/>
    <w:rsid w:val="0008675B"/>
    <w:rsid w:val="00086CAA"/>
    <w:rsid w:val="00087A4E"/>
    <w:rsid w:val="000966A6"/>
    <w:rsid w:val="000973CA"/>
    <w:rsid w:val="000A0348"/>
    <w:rsid w:val="000A2B01"/>
    <w:rsid w:val="000A5592"/>
    <w:rsid w:val="000A77B9"/>
    <w:rsid w:val="000B0203"/>
    <w:rsid w:val="000B051E"/>
    <w:rsid w:val="000B06B4"/>
    <w:rsid w:val="000B1444"/>
    <w:rsid w:val="000B198C"/>
    <w:rsid w:val="000B261D"/>
    <w:rsid w:val="000B4D12"/>
    <w:rsid w:val="000B5338"/>
    <w:rsid w:val="000C19C2"/>
    <w:rsid w:val="000C1E6F"/>
    <w:rsid w:val="000C372C"/>
    <w:rsid w:val="000C42A6"/>
    <w:rsid w:val="000C5729"/>
    <w:rsid w:val="000C602B"/>
    <w:rsid w:val="000E208A"/>
    <w:rsid w:val="000E5202"/>
    <w:rsid w:val="000E55F9"/>
    <w:rsid w:val="000E5D85"/>
    <w:rsid w:val="000E6BCD"/>
    <w:rsid w:val="000F13CD"/>
    <w:rsid w:val="000F17E1"/>
    <w:rsid w:val="000F23D4"/>
    <w:rsid w:val="000F24E0"/>
    <w:rsid w:val="000F24FB"/>
    <w:rsid w:val="000F25B6"/>
    <w:rsid w:val="000F414A"/>
    <w:rsid w:val="000F450F"/>
    <w:rsid w:val="000F6321"/>
    <w:rsid w:val="000F7502"/>
    <w:rsid w:val="0010071A"/>
    <w:rsid w:val="00100B1F"/>
    <w:rsid w:val="00104132"/>
    <w:rsid w:val="00104594"/>
    <w:rsid w:val="001050BF"/>
    <w:rsid w:val="001110B0"/>
    <w:rsid w:val="001136FF"/>
    <w:rsid w:val="00114F17"/>
    <w:rsid w:val="00115A17"/>
    <w:rsid w:val="00116FBE"/>
    <w:rsid w:val="00117D8F"/>
    <w:rsid w:val="00125AC3"/>
    <w:rsid w:val="00125F0B"/>
    <w:rsid w:val="001276E6"/>
    <w:rsid w:val="00127933"/>
    <w:rsid w:val="00132EBB"/>
    <w:rsid w:val="00141A14"/>
    <w:rsid w:val="00142063"/>
    <w:rsid w:val="0014337E"/>
    <w:rsid w:val="0014545A"/>
    <w:rsid w:val="00145F73"/>
    <w:rsid w:val="00146E4C"/>
    <w:rsid w:val="00147269"/>
    <w:rsid w:val="001505C2"/>
    <w:rsid w:val="00152187"/>
    <w:rsid w:val="00152AB0"/>
    <w:rsid w:val="001556B1"/>
    <w:rsid w:val="00155F6B"/>
    <w:rsid w:val="001574EA"/>
    <w:rsid w:val="00160853"/>
    <w:rsid w:val="00161704"/>
    <w:rsid w:val="0016244C"/>
    <w:rsid w:val="00163AC6"/>
    <w:rsid w:val="00163AF9"/>
    <w:rsid w:val="001660A8"/>
    <w:rsid w:val="00170830"/>
    <w:rsid w:val="0017271A"/>
    <w:rsid w:val="001729BD"/>
    <w:rsid w:val="00172C02"/>
    <w:rsid w:val="00172F2D"/>
    <w:rsid w:val="001735A7"/>
    <w:rsid w:val="001738C3"/>
    <w:rsid w:val="0017425A"/>
    <w:rsid w:val="00175891"/>
    <w:rsid w:val="00177599"/>
    <w:rsid w:val="001802A4"/>
    <w:rsid w:val="00181653"/>
    <w:rsid w:val="00181D6D"/>
    <w:rsid w:val="00182613"/>
    <w:rsid w:val="0018313D"/>
    <w:rsid w:val="00183A7F"/>
    <w:rsid w:val="001842B5"/>
    <w:rsid w:val="001859DD"/>
    <w:rsid w:val="00185E28"/>
    <w:rsid w:val="001860B5"/>
    <w:rsid w:val="00187682"/>
    <w:rsid w:val="0018779D"/>
    <w:rsid w:val="001907D1"/>
    <w:rsid w:val="00190C5F"/>
    <w:rsid w:val="001922B0"/>
    <w:rsid w:val="00195360"/>
    <w:rsid w:val="00196A5D"/>
    <w:rsid w:val="0019755A"/>
    <w:rsid w:val="001A25F1"/>
    <w:rsid w:val="001A2F9F"/>
    <w:rsid w:val="001A4EBD"/>
    <w:rsid w:val="001A6A38"/>
    <w:rsid w:val="001B7D21"/>
    <w:rsid w:val="001D0672"/>
    <w:rsid w:val="001D22A9"/>
    <w:rsid w:val="001D2863"/>
    <w:rsid w:val="001D313C"/>
    <w:rsid w:val="001E21A8"/>
    <w:rsid w:val="001E50E7"/>
    <w:rsid w:val="001E70B3"/>
    <w:rsid w:val="001F0058"/>
    <w:rsid w:val="001F2F23"/>
    <w:rsid w:val="001F33DD"/>
    <w:rsid w:val="001F491C"/>
    <w:rsid w:val="001F5E07"/>
    <w:rsid w:val="001F7E20"/>
    <w:rsid w:val="002002D1"/>
    <w:rsid w:val="00200CD5"/>
    <w:rsid w:val="002010CE"/>
    <w:rsid w:val="00201DB3"/>
    <w:rsid w:val="002020D8"/>
    <w:rsid w:val="00203EAF"/>
    <w:rsid w:val="002059B1"/>
    <w:rsid w:val="002105E7"/>
    <w:rsid w:val="00210CC6"/>
    <w:rsid w:val="00212E46"/>
    <w:rsid w:val="00213B41"/>
    <w:rsid w:val="00214F63"/>
    <w:rsid w:val="00220E60"/>
    <w:rsid w:val="0022255F"/>
    <w:rsid w:val="0022272C"/>
    <w:rsid w:val="00227BBD"/>
    <w:rsid w:val="0023066C"/>
    <w:rsid w:val="002329A1"/>
    <w:rsid w:val="0023331F"/>
    <w:rsid w:val="00234A0A"/>
    <w:rsid w:val="00236BCE"/>
    <w:rsid w:val="00240865"/>
    <w:rsid w:val="002412B3"/>
    <w:rsid w:val="0024155C"/>
    <w:rsid w:val="00243669"/>
    <w:rsid w:val="0024385E"/>
    <w:rsid w:val="00243ACD"/>
    <w:rsid w:val="00243BDC"/>
    <w:rsid w:val="002469AA"/>
    <w:rsid w:val="00247330"/>
    <w:rsid w:val="002478A1"/>
    <w:rsid w:val="00247905"/>
    <w:rsid w:val="00250649"/>
    <w:rsid w:val="00250B50"/>
    <w:rsid w:val="002524A2"/>
    <w:rsid w:val="002540E7"/>
    <w:rsid w:val="002543A5"/>
    <w:rsid w:val="00260576"/>
    <w:rsid w:val="00260EE8"/>
    <w:rsid w:val="00266E9F"/>
    <w:rsid w:val="00270AA6"/>
    <w:rsid w:val="00274231"/>
    <w:rsid w:val="00274C92"/>
    <w:rsid w:val="00275B3D"/>
    <w:rsid w:val="002763E7"/>
    <w:rsid w:val="002779DD"/>
    <w:rsid w:val="00285C34"/>
    <w:rsid w:val="00287860"/>
    <w:rsid w:val="002902BF"/>
    <w:rsid w:val="002919D0"/>
    <w:rsid w:val="00292921"/>
    <w:rsid w:val="002937CB"/>
    <w:rsid w:val="0029405C"/>
    <w:rsid w:val="0029738A"/>
    <w:rsid w:val="002A055C"/>
    <w:rsid w:val="002A0C63"/>
    <w:rsid w:val="002A104B"/>
    <w:rsid w:val="002A459B"/>
    <w:rsid w:val="002A5A6C"/>
    <w:rsid w:val="002B1FA9"/>
    <w:rsid w:val="002B22CB"/>
    <w:rsid w:val="002B263E"/>
    <w:rsid w:val="002B604C"/>
    <w:rsid w:val="002B683A"/>
    <w:rsid w:val="002B6931"/>
    <w:rsid w:val="002C0DE9"/>
    <w:rsid w:val="002C31CD"/>
    <w:rsid w:val="002C4CA1"/>
    <w:rsid w:val="002C5157"/>
    <w:rsid w:val="002C70B1"/>
    <w:rsid w:val="002D0DD4"/>
    <w:rsid w:val="002D1B15"/>
    <w:rsid w:val="002D2041"/>
    <w:rsid w:val="002E1B6D"/>
    <w:rsid w:val="002E2622"/>
    <w:rsid w:val="002E3D41"/>
    <w:rsid w:val="002E420C"/>
    <w:rsid w:val="002E5F88"/>
    <w:rsid w:val="002F484E"/>
    <w:rsid w:val="002F50F2"/>
    <w:rsid w:val="002F6BDF"/>
    <w:rsid w:val="002F6E1A"/>
    <w:rsid w:val="002F7EE3"/>
    <w:rsid w:val="00303764"/>
    <w:rsid w:val="003039F4"/>
    <w:rsid w:val="00304174"/>
    <w:rsid w:val="003052EC"/>
    <w:rsid w:val="00307C09"/>
    <w:rsid w:val="003123BA"/>
    <w:rsid w:val="00312B81"/>
    <w:rsid w:val="00314CD0"/>
    <w:rsid w:val="00316877"/>
    <w:rsid w:val="00320B43"/>
    <w:rsid w:val="00321306"/>
    <w:rsid w:val="0032179F"/>
    <w:rsid w:val="003228C4"/>
    <w:rsid w:val="003231B0"/>
    <w:rsid w:val="003251F6"/>
    <w:rsid w:val="00325445"/>
    <w:rsid w:val="00325C30"/>
    <w:rsid w:val="00325F24"/>
    <w:rsid w:val="0033077C"/>
    <w:rsid w:val="0033325B"/>
    <w:rsid w:val="00333C14"/>
    <w:rsid w:val="00336157"/>
    <w:rsid w:val="0033654E"/>
    <w:rsid w:val="0034459C"/>
    <w:rsid w:val="00345CA3"/>
    <w:rsid w:val="0035071C"/>
    <w:rsid w:val="00350C0C"/>
    <w:rsid w:val="00351C40"/>
    <w:rsid w:val="00353299"/>
    <w:rsid w:val="003532AB"/>
    <w:rsid w:val="00353605"/>
    <w:rsid w:val="00353DE2"/>
    <w:rsid w:val="00354D56"/>
    <w:rsid w:val="003560BF"/>
    <w:rsid w:val="003572D3"/>
    <w:rsid w:val="00357443"/>
    <w:rsid w:val="003574A2"/>
    <w:rsid w:val="003576BF"/>
    <w:rsid w:val="003577DF"/>
    <w:rsid w:val="003612D5"/>
    <w:rsid w:val="003635B9"/>
    <w:rsid w:val="00364935"/>
    <w:rsid w:val="00374199"/>
    <w:rsid w:val="00377B97"/>
    <w:rsid w:val="00382244"/>
    <w:rsid w:val="00390201"/>
    <w:rsid w:val="00391BEC"/>
    <w:rsid w:val="00394ED2"/>
    <w:rsid w:val="00395302"/>
    <w:rsid w:val="003A0984"/>
    <w:rsid w:val="003A2AA4"/>
    <w:rsid w:val="003A3444"/>
    <w:rsid w:val="003A4EA8"/>
    <w:rsid w:val="003A582A"/>
    <w:rsid w:val="003A7ACD"/>
    <w:rsid w:val="003B140E"/>
    <w:rsid w:val="003B38E3"/>
    <w:rsid w:val="003C0E0A"/>
    <w:rsid w:val="003C2C89"/>
    <w:rsid w:val="003C39E0"/>
    <w:rsid w:val="003C4868"/>
    <w:rsid w:val="003C7A55"/>
    <w:rsid w:val="003C7E70"/>
    <w:rsid w:val="003D303F"/>
    <w:rsid w:val="003D4F2E"/>
    <w:rsid w:val="003D77D7"/>
    <w:rsid w:val="003E02A5"/>
    <w:rsid w:val="003E2B78"/>
    <w:rsid w:val="003E3255"/>
    <w:rsid w:val="003E51A3"/>
    <w:rsid w:val="003E5E8C"/>
    <w:rsid w:val="003F0EC0"/>
    <w:rsid w:val="003F25ED"/>
    <w:rsid w:val="003F3159"/>
    <w:rsid w:val="003F4331"/>
    <w:rsid w:val="00400B57"/>
    <w:rsid w:val="00401BC5"/>
    <w:rsid w:val="00401C2B"/>
    <w:rsid w:val="00403A5E"/>
    <w:rsid w:val="00403B31"/>
    <w:rsid w:val="004056C1"/>
    <w:rsid w:val="0040670A"/>
    <w:rsid w:val="00410EC9"/>
    <w:rsid w:val="00411F51"/>
    <w:rsid w:val="004131B7"/>
    <w:rsid w:val="004140B8"/>
    <w:rsid w:val="00416204"/>
    <w:rsid w:val="00416948"/>
    <w:rsid w:val="00420044"/>
    <w:rsid w:val="00425C56"/>
    <w:rsid w:val="00425E79"/>
    <w:rsid w:val="00426C45"/>
    <w:rsid w:val="0043156F"/>
    <w:rsid w:val="00431D71"/>
    <w:rsid w:val="00440D8E"/>
    <w:rsid w:val="00445E03"/>
    <w:rsid w:val="00447CC8"/>
    <w:rsid w:val="0045057B"/>
    <w:rsid w:val="00452B98"/>
    <w:rsid w:val="00452F35"/>
    <w:rsid w:val="0045612E"/>
    <w:rsid w:val="0045783D"/>
    <w:rsid w:val="00464F7A"/>
    <w:rsid w:val="004656CD"/>
    <w:rsid w:val="00465F7B"/>
    <w:rsid w:val="00467506"/>
    <w:rsid w:val="004724A0"/>
    <w:rsid w:val="004733E7"/>
    <w:rsid w:val="0047459F"/>
    <w:rsid w:val="00474F40"/>
    <w:rsid w:val="00477EF3"/>
    <w:rsid w:val="00481D71"/>
    <w:rsid w:val="00483136"/>
    <w:rsid w:val="00483D62"/>
    <w:rsid w:val="00485DDB"/>
    <w:rsid w:val="00486BF8"/>
    <w:rsid w:val="00490FE7"/>
    <w:rsid w:val="00491849"/>
    <w:rsid w:val="004929E3"/>
    <w:rsid w:val="00494CFA"/>
    <w:rsid w:val="00495EDD"/>
    <w:rsid w:val="00496D2D"/>
    <w:rsid w:val="00497783"/>
    <w:rsid w:val="004A043B"/>
    <w:rsid w:val="004A091F"/>
    <w:rsid w:val="004A0B1D"/>
    <w:rsid w:val="004A167D"/>
    <w:rsid w:val="004A17CB"/>
    <w:rsid w:val="004A2627"/>
    <w:rsid w:val="004A3413"/>
    <w:rsid w:val="004A66D4"/>
    <w:rsid w:val="004A70D9"/>
    <w:rsid w:val="004A7CD2"/>
    <w:rsid w:val="004B0AB6"/>
    <w:rsid w:val="004B3F44"/>
    <w:rsid w:val="004B4CE2"/>
    <w:rsid w:val="004B6027"/>
    <w:rsid w:val="004B6F2F"/>
    <w:rsid w:val="004C0509"/>
    <w:rsid w:val="004C2843"/>
    <w:rsid w:val="004C72FA"/>
    <w:rsid w:val="004D1293"/>
    <w:rsid w:val="004D16C0"/>
    <w:rsid w:val="004D30AE"/>
    <w:rsid w:val="004D34E3"/>
    <w:rsid w:val="004D474D"/>
    <w:rsid w:val="004D4F4B"/>
    <w:rsid w:val="004D7BA0"/>
    <w:rsid w:val="004E08CF"/>
    <w:rsid w:val="004E21CE"/>
    <w:rsid w:val="004E27B7"/>
    <w:rsid w:val="004E3449"/>
    <w:rsid w:val="004E3DF5"/>
    <w:rsid w:val="004E4DFC"/>
    <w:rsid w:val="004E545C"/>
    <w:rsid w:val="004E6E02"/>
    <w:rsid w:val="004F4174"/>
    <w:rsid w:val="004F482C"/>
    <w:rsid w:val="004F65BD"/>
    <w:rsid w:val="004F7C89"/>
    <w:rsid w:val="005020E8"/>
    <w:rsid w:val="00502D9C"/>
    <w:rsid w:val="00504744"/>
    <w:rsid w:val="00506246"/>
    <w:rsid w:val="0050630A"/>
    <w:rsid w:val="00513B78"/>
    <w:rsid w:val="0051557D"/>
    <w:rsid w:val="00517E27"/>
    <w:rsid w:val="005210FE"/>
    <w:rsid w:val="00525CD8"/>
    <w:rsid w:val="005317EB"/>
    <w:rsid w:val="00532646"/>
    <w:rsid w:val="00534EF1"/>
    <w:rsid w:val="00543D87"/>
    <w:rsid w:val="005470AA"/>
    <w:rsid w:val="00547740"/>
    <w:rsid w:val="00550907"/>
    <w:rsid w:val="005509F5"/>
    <w:rsid w:val="00550B93"/>
    <w:rsid w:val="0055238F"/>
    <w:rsid w:val="00552AC7"/>
    <w:rsid w:val="00552DD1"/>
    <w:rsid w:val="0055381C"/>
    <w:rsid w:val="00553904"/>
    <w:rsid w:val="005557F5"/>
    <w:rsid w:val="005558C5"/>
    <w:rsid w:val="00557C40"/>
    <w:rsid w:val="00557C4F"/>
    <w:rsid w:val="00565983"/>
    <w:rsid w:val="00565DE3"/>
    <w:rsid w:val="00567B72"/>
    <w:rsid w:val="005703B7"/>
    <w:rsid w:val="005703E9"/>
    <w:rsid w:val="00580524"/>
    <w:rsid w:val="005809A0"/>
    <w:rsid w:val="005810FA"/>
    <w:rsid w:val="00581294"/>
    <w:rsid w:val="00581B0E"/>
    <w:rsid w:val="005822A3"/>
    <w:rsid w:val="00583AB3"/>
    <w:rsid w:val="00583B35"/>
    <w:rsid w:val="0058769B"/>
    <w:rsid w:val="0059086A"/>
    <w:rsid w:val="00591626"/>
    <w:rsid w:val="00591E64"/>
    <w:rsid w:val="00592F4B"/>
    <w:rsid w:val="00594086"/>
    <w:rsid w:val="005967BC"/>
    <w:rsid w:val="005967CB"/>
    <w:rsid w:val="005A021E"/>
    <w:rsid w:val="005A1C30"/>
    <w:rsid w:val="005A36F1"/>
    <w:rsid w:val="005A3962"/>
    <w:rsid w:val="005A52F7"/>
    <w:rsid w:val="005A7FA1"/>
    <w:rsid w:val="005A7FF8"/>
    <w:rsid w:val="005B0207"/>
    <w:rsid w:val="005B1929"/>
    <w:rsid w:val="005B1CB7"/>
    <w:rsid w:val="005B20E7"/>
    <w:rsid w:val="005B32E3"/>
    <w:rsid w:val="005B4182"/>
    <w:rsid w:val="005B684B"/>
    <w:rsid w:val="005B747D"/>
    <w:rsid w:val="005C21E5"/>
    <w:rsid w:val="005C2DDE"/>
    <w:rsid w:val="005C54CB"/>
    <w:rsid w:val="005C550D"/>
    <w:rsid w:val="005C57F9"/>
    <w:rsid w:val="005C71EC"/>
    <w:rsid w:val="005D07C1"/>
    <w:rsid w:val="005D310A"/>
    <w:rsid w:val="005D3B12"/>
    <w:rsid w:val="005E1188"/>
    <w:rsid w:val="005E3983"/>
    <w:rsid w:val="005E4129"/>
    <w:rsid w:val="005E493F"/>
    <w:rsid w:val="005E5712"/>
    <w:rsid w:val="005F1894"/>
    <w:rsid w:val="005F2927"/>
    <w:rsid w:val="005F3092"/>
    <w:rsid w:val="005F3D75"/>
    <w:rsid w:val="00600ADD"/>
    <w:rsid w:val="00600D31"/>
    <w:rsid w:val="00602370"/>
    <w:rsid w:val="006057F7"/>
    <w:rsid w:val="006100F6"/>
    <w:rsid w:val="00610306"/>
    <w:rsid w:val="00614CE6"/>
    <w:rsid w:val="00620B9B"/>
    <w:rsid w:val="00622DEB"/>
    <w:rsid w:val="006242C3"/>
    <w:rsid w:val="00625116"/>
    <w:rsid w:val="0062777E"/>
    <w:rsid w:val="00630629"/>
    <w:rsid w:val="006352BC"/>
    <w:rsid w:val="0063584C"/>
    <w:rsid w:val="00636300"/>
    <w:rsid w:val="00642624"/>
    <w:rsid w:val="006448EF"/>
    <w:rsid w:val="006478AE"/>
    <w:rsid w:val="00650CFA"/>
    <w:rsid w:val="00650FFD"/>
    <w:rsid w:val="00651AEA"/>
    <w:rsid w:val="00652EC5"/>
    <w:rsid w:val="00653EDE"/>
    <w:rsid w:val="00661394"/>
    <w:rsid w:val="0066512B"/>
    <w:rsid w:val="00670452"/>
    <w:rsid w:val="00670A1E"/>
    <w:rsid w:val="00671986"/>
    <w:rsid w:val="00672E18"/>
    <w:rsid w:val="0067508A"/>
    <w:rsid w:val="00680213"/>
    <w:rsid w:val="00683D24"/>
    <w:rsid w:val="0068450A"/>
    <w:rsid w:val="00684CAA"/>
    <w:rsid w:val="00686069"/>
    <w:rsid w:val="00687C89"/>
    <w:rsid w:val="006901AD"/>
    <w:rsid w:val="0069041F"/>
    <w:rsid w:val="006931DB"/>
    <w:rsid w:val="006946EE"/>
    <w:rsid w:val="006952F4"/>
    <w:rsid w:val="006A0F09"/>
    <w:rsid w:val="006A13A3"/>
    <w:rsid w:val="006A1AF2"/>
    <w:rsid w:val="006A3397"/>
    <w:rsid w:val="006A365C"/>
    <w:rsid w:val="006A382D"/>
    <w:rsid w:val="006A4C7D"/>
    <w:rsid w:val="006A79F7"/>
    <w:rsid w:val="006B0088"/>
    <w:rsid w:val="006B2F61"/>
    <w:rsid w:val="006B53AD"/>
    <w:rsid w:val="006B5BA1"/>
    <w:rsid w:val="006B5F03"/>
    <w:rsid w:val="006B754A"/>
    <w:rsid w:val="006C1E2A"/>
    <w:rsid w:val="006D2043"/>
    <w:rsid w:val="006D579B"/>
    <w:rsid w:val="006D5889"/>
    <w:rsid w:val="006D7699"/>
    <w:rsid w:val="006E28B7"/>
    <w:rsid w:val="006E4468"/>
    <w:rsid w:val="006E44A6"/>
    <w:rsid w:val="006E479F"/>
    <w:rsid w:val="006E50F8"/>
    <w:rsid w:val="006E6272"/>
    <w:rsid w:val="006E6C8C"/>
    <w:rsid w:val="006E6C93"/>
    <w:rsid w:val="006E6D41"/>
    <w:rsid w:val="006F0FA7"/>
    <w:rsid w:val="006F237B"/>
    <w:rsid w:val="006F25DD"/>
    <w:rsid w:val="006F39B8"/>
    <w:rsid w:val="006F3D5D"/>
    <w:rsid w:val="006F5BB4"/>
    <w:rsid w:val="006F60AC"/>
    <w:rsid w:val="006F6358"/>
    <w:rsid w:val="006F7C89"/>
    <w:rsid w:val="00701073"/>
    <w:rsid w:val="007024B8"/>
    <w:rsid w:val="00703575"/>
    <w:rsid w:val="0070358E"/>
    <w:rsid w:val="0071004B"/>
    <w:rsid w:val="00710B07"/>
    <w:rsid w:val="007122D8"/>
    <w:rsid w:val="007136C1"/>
    <w:rsid w:val="00714C9D"/>
    <w:rsid w:val="00715D18"/>
    <w:rsid w:val="00715DC0"/>
    <w:rsid w:val="0071753C"/>
    <w:rsid w:val="0072089B"/>
    <w:rsid w:val="00721365"/>
    <w:rsid w:val="00723CED"/>
    <w:rsid w:val="00723DC2"/>
    <w:rsid w:val="00724FC5"/>
    <w:rsid w:val="00726155"/>
    <w:rsid w:val="007266CB"/>
    <w:rsid w:val="0072692A"/>
    <w:rsid w:val="00726BE9"/>
    <w:rsid w:val="0072747F"/>
    <w:rsid w:val="00731ADC"/>
    <w:rsid w:val="00734E1A"/>
    <w:rsid w:val="00735893"/>
    <w:rsid w:val="007374C0"/>
    <w:rsid w:val="00737E39"/>
    <w:rsid w:val="00737FA7"/>
    <w:rsid w:val="00742381"/>
    <w:rsid w:val="00742FA8"/>
    <w:rsid w:val="0074436C"/>
    <w:rsid w:val="007455E8"/>
    <w:rsid w:val="0074747A"/>
    <w:rsid w:val="0075007B"/>
    <w:rsid w:val="00756A0E"/>
    <w:rsid w:val="0075705A"/>
    <w:rsid w:val="0075744C"/>
    <w:rsid w:val="00760047"/>
    <w:rsid w:val="0076072A"/>
    <w:rsid w:val="00761AFD"/>
    <w:rsid w:val="00764EF2"/>
    <w:rsid w:val="0076601E"/>
    <w:rsid w:val="00771851"/>
    <w:rsid w:val="007740CC"/>
    <w:rsid w:val="00775777"/>
    <w:rsid w:val="00781E53"/>
    <w:rsid w:val="00784121"/>
    <w:rsid w:val="00784B14"/>
    <w:rsid w:val="00784DCF"/>
    <w:rsid w:val="007855EE"/>
    <w:rsid w:val="00785E1F"/>
    <w:rsid w:val="00787466"/>
    <w:rsid w:val="00787638"/>
    <w:rsid w:val="00787BB0"/>
    <w:rsid w:val="00791DC5"/>
    <w:rsid w:val="00795DE0"/>
    <w:rsid w:val="00796390"/>
    <w:rsid w:val="00796EF6"/>
    <w:rsid w:val="00797190"/>
    <w:rsid w:val="007A0B71"/>
    <w:rsid w:val="007A2050"/>
    <w:rsid w:val="007A32EF"/>
    <w:rsid w:val="007A482A"/>
    <w:rsid w:val="007A5D8A"/>
    <w:rsid w:val="007A6F68"/>
    <w:rsid w:val="007A7966"/>
    <w:rsid w:val="007B17BD"/>
    <w:rsid w:val="007B2EED"/>
    <w:rsid w:val="007B3879"/>
    <w:rsid w:val="007B426C"/>
    <w:rsid w:val="007B5215"/>
    <w:rsid w:val="007B5DBD"/>
    <w:rsid w:val="007B6007"/>
    <w:rsid w:val="007B6548"/>
    <w:rsid w:val="007B6626"/>
    <w:rsid w:val="007B7162"/>
    <w:rsid w:val="007B7DAC"/>
    <w:rsid w:val="007C0EC3"/>
    <w:rsid w:val="007C116B"/>
    <w:rsid w:val="007C18C8"/>
    <w:rsid w:val="007C18C9"/>
    <w:rsid w:val="007C22B0"/>
    <w:rsid w:val="007C397C"/>
    <w:rsid w:val="007C5074"/>
    <w:rsid w:val="007C6628"/>
    <w:rsid w:val="007C6B21"/>
    <w:rsid w:val="007D00B8"/>
    <w:rsid w:val="007D06C2"/>
    <w:rsid w:val="007D08BD"/>
    <w:rsid w:val="007D0E8F"/>
    <w:rsid w:val="007D119D"/>
    <w:rsid w:val="007D2575"/>
    <w:rsid w:val="007D2B20"/>
    <w:rsid w:val="007D336C"/>
    <w:rsid w:val="007D5AD1"/>
    <w:rsid w:val="007E0016"/>
    <w:rsid w:val="007E02E2"/>
    <w:rsid w:val="007E252A"/>
    <w:rsid w:val="007E565A"/>
    <w:rsid w:val="007E5CC4"/>
    <w:rsid w:val="007E7A74"/>
    <w:rsid w:val="007F260E"/>
    <w:rsid w:val="007F2C8E"/>
    <w:rsid w:val="007F3E82"/>
    <w:rsid w:val="007F4308"/>
    <w:rsid w:val="00800AFC"/>
    <w:rsid w:val="00803D2E"/>
    <w:rsid w:val="00804079"/>
    <w:rsid w:val="008115BD"/>
    <w:rsid w:val="008117F1"/>
    <w:rsid w:val="008128DA"/>
    <w:rsid w:val="00813D2D"/>
    <w:rsid w:val="008170A5"/>
    <w:rsid w:val="00817DF1"/>
    <w:rsid w:val="00823B59"/>
    <w:rsid w:val="0082421B"/>
    <w:rsid w:val="00830A59"/>
    <w:rsid w:val="0083337D"/>
    <w:rsid w:val="008353FD"/>
    <w:rsid w:val="00835CCA"/>
    <w:rsid w:val="008365CC"/>
    <w:rsid w:val="00837F61"/>
    <w:rsid w:val="00840EFC"/>
    <w:rsid w:val="0084386B"/>
    <w:rsid w:val="00844F91"/>
    <w:rsid w:val="00845116"/>
    <w:rsid w:val="008502A6"/>
    <w:rsid w:val="00850790"/>
    <w:rsid w:val="0085505A"/>
    <w:rsid w:val="00861880"/>
    <w:rsid w:val="0086199E"/>
    <w:rsid w:val="008620AC"/>
    <w:rsid w:val="00864D45"/>
    <w:rsid w:val="00865045"/>
    <w:rsid w:val="00866F17"/>
    <w:rsid w:val="00870F65"/>
    <w:rsid w:val="00873096"/>
    <w:rsid w:val="00873233"/>
    <w:rsid w:val="0087443B"/>
    <w:rsid w:val="00875286"/>
    <w:rsid w:val="008752F5"/>
    <w:rsid w:val="00876CD8"/>
    <w:rsid w:val="00881373"/>
    <w:rsid w:val="0088562B"/>
    <w:rsid w:val="008877C9"/>
    <w:rsid w:val="008879C7"/>
    <w:rsid w:val="00892F30"/>
    <w:rsid w:val="008938DB"/>
    <w:rsid w:val="00893DCB"/>
    <w:rsid w:val="0089730F"/>
    <w:rsid w:val="00897E24"/>
    <w:rsid w:val="008A1D8E"/>
    <w:rsid w:val="008A2371"/>
    <w:rsid w:val="008A2B72"/>
    <w:rsid w:val="008A331E"/>
    <w:rsid w:val="008A47B5"/>
    <w:rsid w:val="008A6CBF"/>
    <w:rsid w:val="008B16F2"/>
    <w:rsid w:val="008B175B"/>
    <w:rsid w:val="008B4050"/>
    <w:rsid w:val="008B47E4"/>
    <w:rsid w:val="008B5086"/>
    <w:rsid w:val="008B5F19"/>
    <w:rsid w:val="008B668C"/>
    <w:rsid w:val="008B67DA"/>
    <w:rsid w:val="008B6D92"/>
    <w:rsid w:val="008B7F90"/>
    <w:rsid w:val="008C24D4"/>
    <w:rsid w:val="008C2A9B"/>
    <w:rsid w:val="008C521F"/>
    <w:rsid w:val="008C60AA"/>
    <w:rsid w:val="008C77E9"/>
    <w:rsid w:val="008D2F44"/>
    <w:rsid w:val="008D38AE"/>
    <w:rsid w:val="008D5480"/>
    <w:rsid w:val="008D6818"/>
    <w:rsid w:val="008E0846"/>
    <w:rsid w:val="008E33BE"/>
    <w:rsid w:val="008E5A45"/>
    <w:rsid w:val="008E5CCC"/>
    <w:rsid w:val="008E716C"/>
    <w:rsid w:val="008E76AD"/>
    <w:rsid w:val="008E783A"/>
    <w:rsid w:val="008E79AA"/>
    <w:rsid w:val="008F0E38"/>
    <w:rsid w:val="008F644B"/>
    <w:rsid w:val="0090057B"/>
    <w:rsid w:val="0090167F"/>
    <w:rsid w:val="00902B90"/>
    <w:rsid w:val="00907960"/>
    <w:rsid w:val="00910CE2"/>
    <w:rsid w:val="00911017"/>
    <w:rsid w:val="009115FA"/>
    <w:rsid w:val="0091435B"/>
    <w:rsid w:val="00921026"/>
    <w:rsid w:val="00922719"/>
    <w:rsid w:val="00922A26"/>
    <w:rsid w:val="00925731"/>
    <w:rsid w:val="00926CD1"/>
    <w:rsid w:val="00930E96"/>
    <w:rsid w:val="00930F8F"/>
    <w:rsid w:val="0093124A"/>
    <w:rsid w:val="00931756"/>
    <w:rsid w:val="00931B5B"/>
    <w:rsid w:val="00932B28"/>
    <w:rsid w:val="0093411A"/>
    <w:rsid w:val="009354C2"/>
    <w:rsid w:val="00935D7C"/>
    <w:rsid w:val="00936EE4"/>
    <w:rsid w:val="009475D3"/>
    <w:rsid w:val="00947AB2"/>
    <w:rsid w:val="00950A6B"/>
    <w:rsid w:val="00952FA0"/>
    <w:rsid w:val="00955B75"/>
    <w:rsid w:val="00955CFD"/>
    <w:rsid w:val="00957F43"/>
    <w:rsid w:val="00960A6B"/>
    <w:rsid w:val="00963E9E"/>
    <w:rsid w:val="00972043"/>
    <w:rsid w:val="00972FC7"/>
    <w:rsid w:val="009755D3"/>
    <w:rsid w:val="0097694A"/>
    <w:rsid w:val="00976ED9"/>
    <w:rsid w:val="0097734F"/>
    <w:rsid w:val="00977B01"/>
    <w:rsid w:val="00980DBD"/>
    <w:rsid w:val="0098105C"/>
    <w:rsid w:val="00982825"/>
    <w:rsid w:val="00983118"/>
    <w:rsid w:val="009860CC"/>
    <w:rsid w:val="00987D25"/>
    <w:rsid w:val="00991AEC"/>
    <w:rsid w:val="009972F1"/>
    <w:rsid w:val="009A090F"/>
    <w:rsid w:val="009A134B"/>
    <w:rsid w:val="009B19F0"/>
    <w:rsid w:val="009B65F8"/>
    <w:rsid w:val="009B7E04"/>
    <w:rsid w:val="009C02C5"/>
    <w:rsid w:val="009C18B5"/>
    <w:rsid w:val="009C415C"/>
    <w:rsid w:val="009C47D9"/>
    <w:rsid w:val="009C6DBF"/>
    <w:rsid w:val="009C7B3B"/>
    <w:rsid w:val="009D00E7"/>
    <w:rsid w:val="009D0C7C"/>
    <w:rsid w:val="009D1E7C"/>
    <w:rsid w:val="009D3BBE"/>
    <w:rsid w:val="009D3F3A"/>
    <w:rsid w:val="009D401F"/>
    <w:rsid w:val="009D6D69"/>
    <w:rsid w:val="009E2C3A"/>
    <w:rsid w:val="009E31E5"/>
    <w:rsid w:val="009E4CCB"/>
    <w:rsid w:val="009E50C6"/>
    <w:rsid w:val="009E5B65"/>
    <w:rsid w:val="009E6813"/>
    <w:rsid w:val="009F1A3F"/>
    <w:rsid w:val="009F5F10"/>
    <w:rsid w:val="00A02575"/>
    <w:rsid w:val="00A02D9C"/>
    <w:rsid w:val="00A03715"/>
    <w:rsid w:val="00A04A9E"/>
    <w:rsid w:val="00A04FB7"/>
    <w:rsid w:val="00A07D07"/>
    <w:rsid w:val="00A07D1C"/>
    <w:rsid w:val="00A11086"/>
    <w:rsid w:val="00A116D8"/>
    <w:rsid w:val="00A12A70"/>
    <w:rsid w:val="00A14065"/>
    <w:rsid w:val="00A14234"/>
    <w:rsid w:val="00A16ABE"/>
    <w:rsid w:val="00A21153"/>
    <w:rsid w:val="00A217F9"/>
    <w:rsid w:val="00A22098"/>
    <w:rsid w:val="00A22D0E"/>
    <w:rsid w:val="00A25861"/>
    <w:rsid w:val="00A32C21"/>
    <w:rsid w:val="00A35959"/>
    <w:rsid w:val="00A3608D"/>
    <w:rsid w:val="00A40027"/>
    <w:rsid w:val="00A43DA1"/>
    <w:rsid w:val="00A4419B"/>
    <w:rsid w:val="00A44C55"/>
    <w:rsid w:val="00A517D0"/>
    <w:rsid w:val="00A53EE3"/>
    <w:rsid w:val="00A5424B"/>
    <w:rsid w:val="00A5498B"/>
    <w:rsid w:val="00A60890"/>
    <w:rsid w:val="00A637BC"/>
    <w:rsid w:val="00A70565"/>
    <w:rsid w:val="00A70F49"/>
    <w:rsid w:val="00A714D2"/>
    <w:rsid w:val="00A7186D"/>
    <w:rsid w:val="00A747A0"/>
    <w:rsid w:val="00A754C6"/>
    <w:rsid w:val="00A76DAD"/>
    <w:rsid w:val="00A83697"/>
    <w:rsid w:val="00A84B04"/>
    <w:rsid w:val="00A8525D"/>
    <w:rsid w:val="00A85608"/>
    <w:rsid w:val="00A86141"/>
    <w:rsid w:val="00A8626C"/>
    <w:rsid w:val="00A91234"/>
    <w:rsid w:val="00A944D8"/>
    <w:rsid w:val="00AA13BA"/>
    <w:rsid w:val="00AA3C83"/>
    <w:rsid w:val="00AA47F7"/>
    <w:rsid w:val="00AB11CC"/>
    <w:rsid w:val="00AB1ECF"/>
    <w:rsid w:val="00AB2958"/>
    <w:rsid w:val="00AB4587"/>
    <w:rsid w:val="00AB4A77"/>
    <w:rsid w:val="00AB5263"/>
    <w:rsid w:val="00AB63E4"/>
    <w:rsid w:val="00AB65B3"/>
    <w:rsid w:val="00AB6F29"/>
    <w:rsid w:val="00AC0009"/>
    <w:rsid w:val="00AC0B7D"/>
    <w:rsid w:val="00AC1858"/>
    <w:rsid w:val="00AC46B1"/>
    <w:rsid w:val="00AC4F16"/>
    <w:rsid w:val="00AC6206"/>
    <w:rsid w:val="00AD10C3"/>
    <w:rsid w:val="00AD124D"/>
    <w:rsid w:val="00AD2AF5"/>
    <w:rsid w:val="00AD2F51"/>
    <w:rsid w:val="00AD32AF"/>
    <w:rsid w:val="00AD40B1"/>
    <w:rsid w:val="00AD42F6"/>
    <w:rsid w:val="00AD5B39"/>
    <w:rsid w:val="00AD66EC"/>
    <w:rsid w:val="00AD7647"/>
    <w:rsid w:val="00AE1321"/>
    <w:rsid w:val="00AE191F"/>
    <w:rsid w:val="00AE2E76"/>
    <w:rsid w:val="00AE320E"/>
    <w:rsid w:val="00AE3872"/>
    <w:rsid w:val="00AE570D"/>
    <w:rsid w:val="00AE5EC1"/>
    <w:rsid w:val="00AE7101"/>
    <w:rsid w:val="00AE746E"/>
    <w:rsid w:val="00AF1494"/>
    <w:rsid w:val="00AF57B9"/>
    <w:rsid w:val="00AF684A"/>
    <w:rsid w:val="00AF78CA"/>
    <w:rsid w:val="00B00DAC"/>
    <w:rsid w:val="00B00E0C"/>
    <w:rsid w:val="00B07857"/>
    <w:rsid w:val="00B1150A"/>
    <w:rsid w:val="00B126CB"/>
    <w:rsid w:val="00B15D8A"/>
    <w:rsid w:val="00B17B2B"/>
    <w:rsid w:val="00B20E4E"/>
    <w:rsid w:val="00B21C76"/>
    <w:rsid w:val="00B22723"/>
    <w:rsid w:val="00B24195"/>
    <w:rsid w:val="00B24E93"/>
    <w:rsid w:val="00B31842"/>
    <w:rsid w:val="00B3209B"/>
    <w:rsid w:val="00B327E5"/>
    <w:rsid w:val="00B32E36"/>
    <w:rsid w:val="00B34AB4"/>
    <w:rsid w:val="00B43BD2"/>
    <w:rsid w:val="00B43C4B"/>
    <w:rsid w:val="00B43D36"/>
    <w:rsid w:val="00B45FF8"/>
    <w:rsid w:val="00B528AB"/>
    <w:rsid w:val="00B53529"/>
    <w:rsid w:val="00B55DC4"/>
    <w:rsid w:val="00B55DEB"/>
    <w:rsid w:val="00B55F51"/>
    <w:rsid w:val="00B61BAA"/>
    <w:rsid w:val="00B62755"/>
    <w:rsid w:val="00B63E10"/>
    <w:rsid w:val="00B6428D"/>
    <w:rsid w:val="00B6495A"/>
    <w:rsid w:val="00B652F6"/>
    <w:rsid w:val="00B656A6"/>
    <w:rsid w:val="00B66DE3"/>
    <w:rsid w:val="00B745B5"/>
    <w:rsid w:val="00B84101"/>
    <w:rsid w:val="00B8588C"/>
    <w:rsid w:val="00B87AEA"/>
    <w:rsid w:val="00B87E6A"/>
    <w:rsid w:val="00B9231F"/>
    <w:rsid w:val="00B933B8"/>
    <w:rsid w:val="00B95F6B"/>
    <w:rsid w:val="00B96B52"/>
    <w:rsid w:val="00B96F03"/>
    <w:rsid w:val="00BA35AF"/>
    <w:rsid w:val="00BA4216"/>
    <w:rsid w:val="00BA43B6"/>
    <w:rsid w:val="00BA56F5"/>
    <w:rsid w:val="00BA5FED"/>
    <w:rsid w:val="00BB22EB"/>
    <w:rsid w:val="00BB5821"/>
    <w:rsid w:val="00BB7FA0"/>
    <w:rsid w:val="00BC1D4E"/>
    <w:rsid w:val="00BC6F98"/>
    <w:rsid w:val="00BC72C6"/>
    <w:rsid w:val="00BC77DC"/>
    <w:rsid w:val="00BD2554"/>
    <w:rsid w:val="00BD2CC7"/>
    <w:rsid w:val="00BD38B1"/>
    <w:rsid w:val="00BD5066"/>
    <w:rsid w:val="00BD558A"/>
    <w:rsid w:val="00BD5A49"/>
    <w:rsid w:val="00BD5B47"/>
    <w:rsid w:val="00BD6A86"/>
    <w:rsid w:val="00BD6E90"/>
    <w:rsid w:val="00BD6EA1"/>
    <w:rsid w:val="00BE1529"/>
    <w:rsid w:val="00BE24CE"/>
    <w:rsid w:val="00BE5EF8"/>
    <w:rsid w:val="00BE6082"/>
    <w:rsid w:val="00BE7689"/>
    <w:rsid w:val="00BE7FE1"/>
    <w:rsid w:val="00BF0846"/>
    <w:rsid w:val="00BF29BE"/>
    <w:rsid w:val="00BF4E3D"/>
    <w:rsid w:val="00BF5B4B"/>
    <w:rsid w:val="00BF6956"/>
    <w:rsid w:val="00C014A8"/>
    <w:rsid w:val="00C02C65"/>
    <w:rsid w:val="00C051F7"/>
    <w:rsid w:val="00C05CB2"/>
    <w:rsid w:val="00C05CF0"/>
    <w:rsid w:val="00C136EE"/>
    <w:rsid w:val="00C16A7C"/>
    <w:rsid w:val="00C21F58"/>
    <w:rsid w:val="00C26C8C"/>
    <w:rsid w:val="00C26FAB"/>
    <w:rsid w:val="00C27514"/>
    <w:rsid w:val="00C275D7"/>
    <w:rsid w:val="00C2761E"/>
    <w:rsid w:val="00C3096A"/>
    <w:rsid w:val="00C31B76"/>
    <w:rsid w:val="00C36747"/>
    <w:rsid w:val="00C37868"/>
    <w:rsid w:val="00C418B3"/>
    <w:rsid w:val="00C41E2A"/>
    <w:rsid w:val="00C51237"/>
    <w:rsid w:val="00C5143A"/>
    <w:rsid w:val="00C521DA"/>
    <w:rsid w:val="00C543AD"/>
    <w:rsid w:val="00C562D3"/>
    <w:rsid w:val="00C569EC"/>
    <w:rsid w:val="00C570FE"/>
    <w:rsid w:val="00C60266"/>
    <w:rsid w:val="00C6052C"/>
    <w:rsid w:val="00C61720"/>
    <w:rsid w:val="00C636A2"/>
    <w:rsid w:val="00C6476B"/>
    <w:rsid w:val="00C648BC"/>
    <w:rsid w:val="00C6563B"/>
    <w:rsid w:val="00C70D1E"/>
    <w:rsid w:val="00C71CF2"/>
    <w:rsid w:val="00C74619"/>
    <w:rsid w:val="00C77233"/>
    <w:rsid w:val="00C774CE"/>
    <w:rsid w:val="00C812C1"/>
    <w:rsid w:val="00C846DF"/>
    <w:rsid w:val="00C84930"/>
    <w:rsid w:val="00C85562"/>
    <w:rsid w:val="00C91191"/>
    <w:rsid w:val="00C916D8"/>
    <w:rsid w:val="00C94040"/>
    <w:rsid w:val="00CA07EE"/>
    <w:rsid w:val="00CA087E"/>
    <w:rsid w:val="00CA257F"/>
    <w:rsid w:val="00CB171C"/>
    <w:rsid w:val="00CB3626"/>
    <w:rsid w:val="00CB391E"/>
    <w:rsid w:val="00CB3E8F"/>
    <w:rsid w:val="00CB3ED8"/>
    <w:rsid w:val="00CB6944"/>
    <w:rsid w:val="00CC0D90"/>
    <w:rsid w:val="00CC27E6"/>
    <w:rsid w:val="00CC2DA9"/>
    <w:rsid w:val="00CC64A5"/>
    <w:rsid w:val="00CD0D66"/>
    <w:rsid w:val="00CD374C"/>
    <w:rsid w:val="00CD4BFF"/>
    <w:rsid w:val="00CE0F00"/>
    <w:rsid w:val="00CE657E"/>
    <w:rsid w:val="00CF17CD"/>
    <w:rsid w:val="00CF180B"/>
    <w:rsid w:val="00CF226C"/>
    <w:rsid w:val="00CF2E5C"/>
    <w:rsid w:val="00CF317F"/>
    <w:rsid w:val="00CF3C49"/>
    <w:rsid w:val="00CF4D92"/>
    <w:rsid w:val="00D00493"/>
    <w:rsid w:val="00D00D6D"/>
    <w:rsid w:val="00D02114"/>
    <w:rsid w:val="00D04B7E"/>
    <w:rsid w:val="00D05541"/>
    <w:rsid w:val="00D05E4B"/>
    <w:rsid w:val="00D11779"/>
    <w:rsid w:val="00D150FE"/>
    <w:rsid w:val="00D1515F"/>
    <w:rsid w:val="00D1701A"/>
    <w:rsid w:val="00D2053B"/>
    <w:rsid w:val="00D21636"/>
    <w:rsid w:val="00D25A94"/>
    <w:rsid w:val="00D25D74"/>
    <w:rsid w:val="00D33DA2"/>
    <w:rsid w:val="00D367FC"/>
    <w:rsid w:val="00D41005"/>
    <w:rsid w:val="00D4104A"/>
    <w:rsid w:val="00D41D56"/>
    <w:rsid w:val="00D43352"/>
    <w:rsid w:val="00D43CCC"/>
    <w:rsid w:val="00D46F32"/>
    <w:rsid w:val="00D5080E"/>
    <w:rsid w:val="00D509DF"/>
    <w:rsid w:val="00D5160B"/>
    <w:rsid w:val="00D51D4C"/>
    <w:rsid w:val="00D52E20"/>
    <w:rsid w:val="00D53375"/>
    <w:rsid w:val="00D53C02"/>
    <w:rsid w:val="00D55546"/>
    <w:rsid w:val="00D602A0"/>
    <w:rsid w:val="00D60869"/>
    <w:rsid w:val="00D60C88"/>
    <w:rsid w:val="00D64478"/>
    <w:rsid w:val="00D64A89"/>
    <w:rsid w:val="00D6768E"/>
    <w:rsid w:val="00D72E15"/>
    <w:rsid w:val="00D73E81"/>
    <w:rsid w:val="00D77D67"/>
    <w:rsid w:val="00D8031C"/>
    <w:rsid w:val="00D80A6A"/>
    <w:rsid w:val="00D80FE0"/>
    <w:rsid w:val="00D82E9E"/>
    <w:rsid w:val="00D8358C"/>
    <w:rsid w:val="00D9202B"/>
    <w:rsid w:val="00D92E51"/>
    <w:rsid w:val="00D92F42"/>
    <w:rsid w:val="00D9358B"/>
    <w:rsid w:val="00D94DDA"/>
    <w:rsid w:val="00D96AA0"/>
    <w:rsid w:val="00DA140B"/>
    <w:rsid w:val="00DA74A5"/>
    <w:rsid w:val="00DA75F7"/>
    <w:rsid w:val="00DA7AAA"/>
    <w:rsid w:val="00DA7E92"/>
    <w:rsid w:val="00DB058E"/>
    <w:rsid w:val="00DB0D9D"/>
    <w:rsid w:val="00DB1678"/>
    <w:rsid w:val="00DB6244"/>
    <w:rsid w:val="00DC00EA"/>
    <w:rsid w:val="00DC25BF"/>
    <w:rsid w:val="00DC266E"/>
    <w:rsid w:val="00DC5211"/>
    <w:rsid w:val="00DC5AD2"/>
    <w:rsid w:val="00DC7474"/>
    <w:rsid w:val="00DD35F5"/>
    <w:rsid w:val="00DD3E96"/>
    <w:rsid w:val="00DD4505"/>
    <w:rsid w:val="00DD451A"/>
    <w:rsid w:val="00DD45E2"/>
    <w:rsid w:val="00DD5E70"/>
    <w:rsid w:val="00DD7CD0"/>
    <w:rsid w:val="00DE0971"/>
    <w:rsid w:val="00DE0CFA"/>
    <w:rsid w:val="00DE1688"/>
    <w:rsid w:val="00DE56B8"/>
    <w:rsid w:val="00DF1C57"/>
    <w:rsid w:val="00DF3E84"/>
    <w:rsid w:val="00DF4371"/>
    <w:rsid w:val="00DF4FA9"/>
    <w:rsid w:val="00DF55F3"/>
    <w:rsid w:val="00DF5EB6"/>
    <w:rsid w:val="00DF7D44"/>
    <w:rsid w:val="00E061BE"/>
    <w:rsid w:val="00E062C1"/>
    <w:rsid w:val="00E0725F"/>
    <w:rsid w:val="00E1020F"/>
    <w:rsid w:val="00E11326"/>
    <w:rsid w:val="00E1327A"/>
    <w:rsid w:val="00E17CD3"/>
    <w:rsid w:val="00E20DB5"/>
    <w:rsid w:val="00E21EAD"/>
    <w:rsid w:val="00E231A9"/>
    <w:rsid w:val="00E25707"/>
    <w:rsid w:val="00E32944"/>
    <w:rsid w:val="00E33C52"/>
    <w:rsid w:val="00E34B31"/>
    <w:rsid w:val="00E34BE0"/>
    <w:rsid w:val="00E358E5"/>
    <w:rsid w:val="00E35C1E"/>
    <w:rsid w:val="00E372E4"/>
    <w:rsid w:val="00E406A2"/>
    <w:rsid w:val="00E40F40"/>
    <w:rsid w:val="00E4258D"/>
    <w:rsid w:val="00E4701E"/>
    <w:rsid w:val="00E47951"/>
    <w:rsid w:val="00E50870"/>
    <w:rsid w:val="00E51097"/>
    <w:rsid w:val="00E52131"/>
    <w:rsid w:val="00E521F9"/>
    <w:rsid w:val="00E52ABF"/>
    <w:rsid w:val="00E57E90"/>
    <w:rsid w:val="00E60142"/>
    <w:rsid w:val="00E6693D"/>
    <w:rsid w:val="00E672DE"/>
    <w:rsid w:val="00E70663"/>
    <w:rsid w:val="00E72D01"/>
    <w:rsid w:val="00E75A62"/>
    <w:rsid w:val="00E75F3A"/>
    <w:rsid w:val="00E825BD"/>
    <w:rsid w:val="00E829AA"/>
    <w:rsid w:val="00E84AC6"/>
    <w:rsid w:val="00E860EE"/>
    <w:rsid w:val="00E8686B"/>
    <w:rsid w:val="00E9078B"/>
    <w:rsid w:val="00E93206"/>
    <w:rsid w:val="00E9543D"/>
    <w:rsid w:val="00E96616"/>
    <w:rsid w:val="00E97742"/>
    <w:rsid w:val="00E97AE5"/>
    <w:rsid w:val="00EA282F"/>
    <w:rsid w:val="00EA6C8E"/>
    <w:rsid w:val="00EB00D4"/>
    <w:rsid w:val="00EB2FD6"/>
    <w:rsid w:val="00EB3524"/>
    <w:rsid w:val="00EB35D3"/>
    <w:rsid w:val="00EB3619"/>
    <w:rsid w:val="00EB46A1"/>
    <w:rsid w:val="00EB7D04"/>
    <w:rsid w:val="00EB7D27"/>
    <w:rsid w:val="00EC1060"/>
    <w:rsid w:val="00EC3D71"/>
    <w:rsid w:val="00EC5580"/>
    <w:rsid w:val="00ED1B7D"/>
    <w:rsid w:val="00ED4899"/>
    <w:rsid w:val="00ED5DB0"/>
    <w:rsid w:val="00ED647D"/>
    <w:rsid w:val="00EE1167"/>
    <w:rsid w:val="00EE38AE"/>
    <w:rsid w:val="00EE561A"/>
    <w:rsid w:val="00EE6262"/>
    <w:rsid w:val="00EE652A"/>
    <w:rsid w:val="00EE7109"/>
    <w:rsid w:val="00EF16CD"/>
    <w:rsid w:val="00EF48C8"/>
    <w:rsid w:val="00EF5126"/>
    <w:rsid w:val="00EF68EF"/>
    <w:rsid w:val="00F001EE"/>
    <w:rsid w:val="00F0079B"/>
    <w:rsid w:val="00F02B16"/>
    <w:rsid w:val="00F1185A"/>
    <w:rsid w:val="00F11A37"/>
    <w:rsid w:val="00F11BFA"/>
    <w:rsid w:val="00F13343"/>
    <w:rsid w:val="00F13603"/>
    <w:rsid w:val="00F16DB5"/>
    <w:rsid w:val="00F22C7D"/>
    <w:rsid w:val="00F24F20"/>
    <w:rsid w:val="00F25589"/>
    <w:rsid w:val="00F265F6"/>
    <w:rsid w:val="00F268FE"/>
    <w:rsid w:val="00F27840"/>
    <w:rsid w:val="00F3000F"/>
    <w:rsid w:val="00F31FFC"/>
    <w:rsid w:val="00F34342"/>
    <w:rsid w:val="00F35481"/>
    <w:rsid w:val="00F37CD8"/>
    <w:rsid w:val="00F41341"/>
    <w:rsid w:val="00F42CE4"/>
    <w:rsid w:val="00F44561"/>
    <w:rsid w:val="00F45A85"/>
    <w:rsid w:val="00F45C5A"/>
    <w:rsid w:val="00F45F3E"/>
    <w:rsid w:val="00F460BD"/>
    <w:rsid w:val="00F46190"/>
    <w:rsid w:val="00F50CF8"/>
    <w:rsid w:val="00F53242"/>
    <w:rsid w:val="00F533BC"/>
    <w:rsid w:val="00F55A85"/>
    <w:rsid w:val="00F568AF"/>
    <w:rsid w:val="00F57385"/>
    <w:rsid w:val="00F57670"/>
    <w:rsid w:val="00F61104"/>
    <w:rsid w:val="00F6198C"/>
    <w:rsid w:val="00F61D4A"/>
    <w:rsid w:val="00F64278"/>
    <w:rsid w:val="00F664AA"/>
    <w:rsid w:val="00F66FCF"/>
    <w:rsid w:val="00F73A16"/>
    <w:rsid w:val="00F756D1"/>
    <w:rsid w:val="00F7574B"/>
    <w:rsid w:val="00F76A47"/>
    <w:rsid w:val="00F8087D"/>
    <w:rsid w:val="00F81145"/>
    <w:rsid w:val="00F81978"/>
    <w:rsid w:val="00F84979"/>
    <w:rsid w:val="00F85233"/>
    <w:rsid w:val="00F866A4"/>
    <w:rsid w:val="00F86A12"/>
    <w:rsid w:val="00F87E89"/>
    <w:rsid w:val="00F90410"/>
    <w:rsid w:val="00F91127"/>
    <w:rsid w:val="00F955B4"/>
    <w:rsid w:val="00F9747C"/>
    <w:rsid w:val="00F978DB"/>
    <w:rsid w:val="00FA0BD2"/>
    <w:rsid w:val="00FA1188"/>
    <w:rsid w:val="00FA169F"/>
    <w:rsid w:val="00FA4904"/>
    <w:rsid w:val="00FA6582"/>
    <w:rsid w:val="00FA6870"/>
    <w:rsid w:val="00FA6AC0"/>
    <w:rsid w:val="00FC2A95"/>
    <w:rsid w:val="00FC4079"/>
    <w:rsid w:val="00FC480B"/>
    <w:rsid w:val="00FC59F6"/>
    <w:rsid w:val="00FC6340"/>
    <w:rsid w:val="00FC645A"/>
    <w:rsid w:val="00FC7C6D"/>
    <w:rsid w:val="00FC7FE5"/>
    <w:rsid w:val="00FD2A56"/>
    <w:rsid w:val="00FD36C2"/>
    <w:rsid w:val="00FD3EF6"/>
    <w:rsid w:val="00FD4A63"/>
    <w:rsid w:val="00FD4B8E"/>
    <w:rsid w:val="00FD50EE"/>
    <w:rsid w:val="00FD7C82"/>
    <w:rsid w:val="00FE00B6"/>
    <w:rsid w:val="00FE11E6"/>
    <w:rsid w:val="00FE204C"/>
    <w:rsid w:val="00FE45BE"/>
    <w:rsid w:val="00FE51B8"/>
    <w:rsid w:val="00FE53AC"/>
    <w:rsid w:val="00FE55C7"/>
    <w:rsid w:val="00FF1084"/>
    <w:rsid w:val="00FF298A"/>
    <w:rsid w:val="00FF2F9A"/>
    <w:rsid w:val="00FF32AF"/>
    <w:rsid w:val="00FF44D8"/>
    <w:rsid w:val="00FF5366"/>
    <w:rsid w:val="00FF58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D202D"/>
  <w15:chartTrackingRefBased/>
  <w15:docId w15:val="{46989CBC-EEAA-4F6E-905F-F835EB04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79"/>
    <w:pPr>
      <w:jc w:val="both"/>
    </w:pPr>
  </w:style>
  <w:style w:type="paragraph" w:styleId="Titre1">
    <w:name w:val="heading 1"/>
    <w:basedOn w:val="Normal"/>
    <w:next w:val="Normal"/>
    <w:link w:val="Titre1Car"/>
    <w:uiPriority w:val="9"/>
    <w:qFormat/>
    <w:rsid w:val="003572D3"/>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olor w:val="FFFFFF" w:themeColor="background1"/>
      <w:spacing w:val="15"/>
      <w:sz w:val="22"/>
      <w:szCs w:val="22"/>
    </w:rPr>
  </w:style>
  <w:style w:type="paragraph" w:styleId="Titre2">
    <w:name w:val="heading 2"/>
    <w:basedOn w:val="Normal"/>
    <w:next w:val="Normal"/>
    <w:link w:val="Titre2Car"/>
    <w:uiPriority w:val="9"/>
    <w:unhideWhenUsed/>
    <w:qFormat/>
    <w:rsid w:val="00804079"/>
    <w:pPr>
      <w:numPr>
        <w:ilvl w:val="1"/>
        <w:numId w:val="3"/>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160" w:line="240" w:lineRule="auto"/>
      <w:outlineLvl w:val="1"/>
    </w:pPr>
    <w:rPr>
      <w:b/>
      <w:caps/>
      <w:smallCaps/>
      <w:spacing w:val="15"/>
    </w:rPr>
  </w:style>
  <w:style w:type="paragraph" w:styleId="Titre3">
    <w:name w:val="heading 3"/>
    <w:basedOn w:val="Paragraphedeliste"/>
    <w:next w:val="Normal"/>
    <w:link w:val="Titre3Car"/>
    <w:uiPriority w:val="9"/>
    <w:unhideWhenUsed/>
    <w:qFormat/>
    <w:rsid w:val="0033077C"/>
    <w:pPr>
      <w:numPr>
        <w:ilvl w:val="2"/>
        <w:numId w:val="5"/>
      </w:numPr>
      <w:spacing w:line="257" w:lineRule="auto"/>
      <w:outlineLvl w:val="2"/>
    </w:pPr>
    <w:rPr>
      <w:rFonts w:asciiTheme="majorHAnsi" w:hAnsiTheme="majorHAnsi"/>
      <w:color w:val="1F4E79" w:themeColor="accent1" w:themeShade="80"/>
    </w:rPr>
  </w:style>
  <w:style w:type="paragraph" w:styleId="Titre4">
    <w:name w:val="heading 4"/>
    <w:basedOn w:val="Normal"/>
    <w:next w:val="Normal"/>
    <w:link w:val="Titre4Car"/>
    <w:uiPriority w:val="9"/>
    <w:unhideWhenUsed/>
    <w:qFormat/>
    <w:rsid w:val="00DE0971"/>
    <w:pPr>
      <w:pBdr>
        <w:top w:val="dotted" w:sz="6" w:space="2" w:color="5B9BD5" w:themeColor="accent1"/>
      </w:pBdr>
      <w:spacing w:before="200" w:after="0"/>
      <w:outlineLvl w:val="3"/>
    </w:pPr>
    <w:rPr>
      <w:caps/>
      <w:color w:val="2E74B5" w:themeColor="accent1" w:themeShade="BF"/>
      <w:spacing w:val="10"/>
    </w:rPr>
  </w:style>
  <w:style w:type="paragraph" w:styleId="Titre5">
    <w:name w:val="heading 5"/>
    <w:basedOn w:val="Normal"/>
    <w:next w:val="Normal"/>
    <w:link w:val="Titre5Car"/>
    <w:uiPriority w:val="9"/>
    <w:semiHidden/>
    <w:unhideWhenUsed/>
    <w:qFormat/>
    <w:rsid w:val="00DE0971"/>
    <w:pPr>
      <w:pBdr>
        <w:bottom w:val="single" w:sz="6" w:space="1" w:color="5B9BD5" w:themeColor="accent1"/>
      </w:pBdr>
      <w:spacing w:before="200" w:after="0"/>
      <w:outlineLvl w:val="4"/>
    </w:pPr>
    <w:rPr>
      <w:caps/>
      <w:color w:val="2E74B5" w:themeColor="accent1" w:themeShade="BF"/>
      <w:spacing w:val="10"/>
    </w:rPr>
  </w:style>
  <w:style w:type="paragraph" w:styleId="Titre6">
    <w:name w:val="heading 6"/>
    <w:basedOn w:val="Normal"/>
    <w:next w:val="Normal"/>
    <w:link w:val="Titre6Car"/>
    <w:uiPriority w:val="9"/>
    <w:semiHidden/>
    <w:unhideWhenUsed/>
    <w:qFormat/>
    <w:rsid w:val="00DE0971"/>
    <w:pPr>
      <w:pBdr>
        <w:bottom w:val="dotted" w:sz="6" w:space="1" w:color="5B9BD5" w:themeColor="accent1"/>
      </w:pBdr>
      <w:spacing w:before="200" w:after="0"/>
      <w:outlineLvl w:val="5"/>
    </w:pPr>
    <w:rPr>
      <w:caps/>
      <w:color w:val="2E74B5" w:themeColor="accent1" w:themeShade="BF"/>
      <w:spacing w:val="10"/>
    </w:rPr>
  </w:style>
  <w:style w:type="paragraph" w:styleId="Titre7">
    <w:name w:val="heading 7"/>
    <w:basedOn w:val="Normal"/>
    <w:next w:val="Normal"/>
    <w:link w:val="Titre7Car"/>
    <w:uiPriority w:val="9"/>
    <w:semiHidden/>
    <w:unhideWhenUsed/>
    <w:qFormat/>
    <w:rsid w:val="00DE0971"/>
    <w:pPr>
      <w:spacing w:before="200" w:after="0"/>
      <w:outlineLvl w:val="6"/>
    </w:pPr>
    <w:rPr>
      <w:caps/>
      <w:color w:val="2E74B5" w:themeColor="accent1" w:themeShade="BF"/>
      <w:spacing w:val="10"/>
    </w:rPr>
  </w:style>
  <w:style w:type="paragraph" w:styleId="Titre8">
    <w:name w:val="heading 8"/>
    <w:basedOn w:val="Normal"/>
    <w:next w:val="Normal"/>
    <w:link w:val="Titre8Car"/>
    <w:uiPriority w:val="9"/>
    <w:semiHidden/>
    <w:unhideWhenUsed/>
    <w:qFormat/>
    <w:rsid w:val="00DE097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DE097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572D3"/>
    <w:rPr>
      <w:color w:val="FFFFFF" w:themeColor="background1"/>
      <w:spacing w:val="15"/>
      <w:sz w:val="22"/>
      <w:szCs w:val="22"/>
      <w:shd w:val="clear" w:color="auto" w:fill="5B9BD5" w:themeFill="accent1"/>
    </w:rPr>
  </w:style>
  <w:style w:type="character" w:customStyle="1" w:styleId="Titre2Car">
    <w:name w:val="Titre 2 Car"/>
    <w:basedOn w:val="Policepardfaut"/>
    <w:link w:val="Titre2"/>
    <w:uiPriority w:val="9"/>
    <w:rsid w:val="00804079"/>
    <w:rPr>
      <w:b/>
      <w:caps/>
      <w:smallCaps/>
      <w:spacing w:val="15"/>
      <w:shd w:val="clear" w:color="auto" w:fill="DEEAF6" w:themeFill="accent1" w:themeFillTint="33"/>
    </w:rPr>
  </w:style>
  <w:style w:type="character" w:customStyle="1" w:styleId="Titre3Car">
    <w:name w:val="Titre 3 Car"/>
    <w:basedOn w:val="Policepardfaut"/>
    <w:link w:val="Titre3"/>
    <w:uiPriority w:val="9"/>
    <w:rsid w:val="0033077C"/>
    <w:rPr>
      <w:rFonts w:asciiTheme="majorHAnsi" w:eastAsiaTheme="minorHAnsi" w:hAnsiTheme="majorHAnsi"/>
      <w:color w:val="1F4E79" w:themeColor="accent1" w:themeShade="80"/>
      <w:sz w:val="22"/>
      <w:szCs w:val="22"/>
    </w:rPr>
  </w:style>
  <w:style w:type="character" w:customStyle="1" w:styleId="Titre4Car">
    <w:name w:val="Titre 4 Car"/>
    <w:basedOn w:val="Policepardfaut"/>
    <w:link w:val="Titre4"/>
    <w:uiPriority w:val="9"/>
    <w:rsid w:val="00DE0971"/>
    <w:rPr>
      <w:caps/>
      <w:color w:val="2E74B5" w:themeColor="accent1" w:themeShade="BF"/>
      <w:spacing w:val="10"/>
    </w:rPr>
  </w:style>
  <w:style w:type="character" w:customStyle="1" w:styleId="Titre5Car">
    <w:name w:val="Titre 5 Car"/>
    <w:basedOn w:val="Policepardfaut"/>
    <w:link w:val="Titre5"/>
    <w:uiPriority w:val="9"/>
    <w:semiHidden/>
    <w:rsid w:val="00DE0971"/>
    <w:rPr>
      <w:caps/>
      <w:color w:val="2E74B5" w:themeColor="accent1" w:themeShade="BF"/>
      <w:spacing w:val="10"/>
    </w:rPr>
  </w:style>
  <w:style w:type="character" w:customStyle="1" w:styleId="Titre6Car">
    <w:name w:val="Titre 6 Car"/>
    <w:basedOn w:val="Policepardfaut"/>
    <w:link w:val="Titre6"/>
    <w:uiPriority w:val="9"/>
    <w:semiHidden/>
    <w:rsid w:val="00DE0971"/>
    <w:rPr>
      <w:caps/>
      <w:color w:val="2E74B5" w:themeColor="accent1" w:themeShade="BF"/>
      <w:spacing w:val="10"/>
    </w:rPr>
  </w:style>
  <w:style w:type="character" w:customStyle="1" w:styleId="Titre7Car">
    <w:name w:val="Titre 7 Car"/>
    <w:basedOn w:val="Policepardfaut"/>
    <w:link w:val="Titre7"/>
    <w:uiPriority w:val="9"/>
    <w:semiHidden/>
    <w:rsid w:val="00DE0971"/>
    <w:rPr>
      <w:caps/>
      <w:color w:val="2E74B5" w:themeColor="accent1" w:themeShade="BF"/>
      <w:spacing w:val="10"/>
    </w:rPr>
  </w:style>
  <w:style w:type="character" w:customStyle="1" w:styleId="Titre8Car">
    <w:name w:val="Titre 8 Car"/>
    <w:basedOn w:val="Policepardfaut"/>
    <w:link w:val="Titre8"/>
    <w:uiPriority w:val="9"/>
    <w:semiHidden/>
    <w:rsid w:val="00DE0971"/>
    <w:rPr>
      <w:caps/>
      <w:spacing w:val="10"/>
      <w:sz w:val="18"/>
      <w:szCs w:val="18"/>
    </w:rPr>
  </w:style>
  <w:style w:type="character" w:customStyle="1" w:styleId="Titre9Car">
    <w:name w:val="Titre 9 Car"/>
    <w:basedOn w:val="Policepardfaut"/>
    <w:link w:val="Titre9"/>
    <w:uiPriority w:val="9"/>
    <w:semiHidden/>
    <w:rsid w:val="00DE0971"/>
    <w:rPr>
      <w:i/>
      <w:iCs/>
      <w:caps/>
      <w:spacing w:val="10"/>
      <w:sz w:val="18"/>
      <w:szCs w:val="18"/>
    </w:rPr>
  </w:style>
  <w:style w:type="paragraph" w:styleId="Lgende">
    <w:name w:val="caption"/>
    <w:basedOn w:val="Normal"/>
    <w:next w:val="Normal"/>
    <w:uiPriority w:val="35"/>
    <w:semiHidden/>
    <w:unhideWhenUsed/>
    <w:qFormat/>
    <w:rsid w:val="00DE0971"/>
    <w:rPr>
      <w:b/>
      <w:bCs/>
      <w:color w:val="2E74B5" w:themeColor="accent1" w:themeShade="BF"/>
      <w:sz w:val="16"/>
      <w:szCs w:val="16"/>
    </w:rPr>
  </w:style>
  <w:style w:type="paragraph" w:styleId="Titre">
    <w:name w:val="Title"/>
    <w:basedOn w:val="Normal"/>
    <w:next w:val="Normal"/>
    <w:link w:val="TitreCar"/>
    <w:uiPriority w:val="10"/>
    <w:qFormat/>
    <w:rsid w:val="00DE09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reCar">
    <w:name w:val="Titre Car"/>
    <w:basedOn w:val="Policepardfaut"/>
    <w:link w:val="Titre"/>
    <w:uiPriority w:val="10"/>
    <w:rsid w:val="00DE0971"/>
    <w:rPr>
      <w:rFonts w:asciiTheme="majorHAnsi" w:eastAsiaTheme="majorEastAsia" w:hAnsiTheme="majorHAnsi" w:cstheme="majorBidi"/>
      <w:caps/>
      <w:color w:val="5B9BD5" w:themeColor="accent1"/>
      <w:spacing w:val="10"/>
      <w:sz w:val="52"/>
      <w:szCs w:val="52"/>
    </w:rPr>
  </w:style>
  <w:style w:type="paragraph" w:styleId="Sous-titre">
    <w:name w:val="Subtitle"/>
    <w:basedOn w:val="Normal"/>
    <w:next w:val="Normal"/>
    <w:link w:val="Sous-titreCar"/>
    <w:uiPriority w:val="11"/>
    <w:qFormat/>
    <w:rsid w:val="00DE0971"/>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DE0971"/>
    <w:rPr>
      <w:caps/>
      <w:color w:val="595959" w:themeColor="text1" w:themeTint="A6"/>
      <w:spacing w:val="10"/>
      <w:sz w:val="21"/>
      <w:szCs w:val="21"/>
    </w:rPr>
  </w:style>
  <w:style w:type="character" w:styleId="lev">
    <w:name w:val="Strong"/>
    <w:uiPriority w:val="22"/>
    <w:qFormat/>
    <w:rsid w:val="00DE0971"/>
    <w:rPr>
      <w:b/>
      <w:bCs/>
    </w:rPr>
  </w:style>
  <w:style w:type="character" w:styleId="Accentuation">
    <w:name w:val="Emphasis"/>
    <w:uiPriority w:val="20"/>
    <w:qFormat/>
    <w:rsid w:val="00DE0971"/>
    <w:rPr>
      <w:caps/>
      <w:color w:val="1F4D78" w:themeColor="accent1" w:themeShade="7F"/>
      <w:spacing w:val="5"/>
    </w:rPr>
  </w:style>
  <w:style w:type="paragraph" w:styleId="Sansinterligne">
    <w:name w:val="No Spacing"/>
    <w:uiPriority w:val="1"/>
    <w:qFormat/>
    <w:rsid w:val="00DE0971"/>
    <w:pPr>
      <w:spacing w:after="0" w:line="240" w:lineRule="auto"/>
    </w:pPr>
  </w:style>
  <w:style w:type="paragraph" w:styleId="Citation">
    <w:name w:val="Quote"/>
    <w:basedOn w:val="Normal"/>
    <w:next w:val="Normal"/>
    <w:link w:val="CitationCar"/>
    <w:uiPriority w:val="29"/>
    <w:qFormat/>
    <w:rsid w:val="00DE0971"/>
    <w:rPr>
      <w:i/>
      <w:iCs/>
      <w:sz w:val="24"/>
      <w:szCs w:val="24"/>
    </w:rPr>
  </w:style>
  <w:style w:type="character" w:customStyle="1" w:styleId="CitationCar">
    <w:name w:val="Citation Car"/>
    <w:basedOn w:val="Policepardfaut"/>
    <w:link w:val="Citation"/>
    <w:uiPriority w:val="29"/>
    <w:rsid w:val="00DE0971"/>
    <w:rPr>
      <w:i/>
      <w:iCs/>
      <w:sz w:val="24"/>
      <w:szCs w:val="24"/>
    </w:rPr>
  </w:style>
  <w:style w:type="paragraph" w:styleId="Citationintense">
    <w:name w:val="Intense Quote"/>
    <w:basedOn w:val="Normal"/>
    <w:next w:val="Normal"/>
    <w:link w:val="CitationintenseCar"/>
    <w:uiPriority w:val="30"/>
    <w:qFormat/>
    <w:rsid w:val="00DE0971"/>
    <w:pPr>
      <w:spacing w:before="240" w:after="240" w:line="240" w:lineRule="auto"/>
      <w:ind w:left="1080" w:right="1080"/>
      <w:jc w:val="center"/>
    </w:pPr>
    <w:rPr>
      <w:color w:val="5B9BD5" w:themeColor="accent1"/>
      <w:sz w:val="24"/>
      <w:szCs w:val="24"/>
    </w:rPr>
  </w:style>
  <w:style w:type="character" w:customStyle="1" w:styleId="CitationintenseCar">
    <w:name w:val="Citation intense Car"/>
    <w:basedOn w:val="Policepardfaut"/>
    <w:link w:val="Citationintense"/>
    <w:uiPriority w:val="30"/>
    <w:rsid w:val="00DE0971"/>
    <w:rPr>
      <w:color w:val="5B9BD5" w:themeColor="accent1"/>
      <w:sz w:val="24"/>
      <w:szCs w:val="24"/>
    </w:rPr>
  </w:style>
  <w:style w:type="character" w:styleId="Accentuationlgre">
    <w:name w:val="Subtle Emphasis"/>
    <w:uiPriority w:val="19"/>
    <w:qFormat/>
    <w:rsid w:val="00DE0971"/>
    <w:rPr>
      <w:i/>
      <w:iCs/>
      <w:color w:val="1F4D78" w:themeColor="accent1" w:themeShade="7F"/>
    </w:rPr>
  </w:style>
  <w:style w:type="character" w:styleId="Accentuationintense">
    <w:name w:val="Intense Emphasis"/>
    <w:uiPriority w:val="21"/>
    <w:qFormat/>
    <w:rsid w:val="00DE0971"/>
    <w:rPr>
      <w:b/>
      <w:bCs/>
      <w:caps/>
      <w:color w:val="1F4D78" w:themeColor="accent1" w:themeShade="7F"/>
      <w:spacing w:val="10"/>
    </w:rPr>
  </w:style>
  <w:style w:type="character" w:styleId="Rfrencelgre">
    <w:name w:val="Subtle Reference"/>
    <w:uiPriority w:val="31"/>
    <w:qFormat/>
    <w:rsid w:val="00804079"/>
  </w:style>
  <w:style w:type="character" w:styleId="Rfrenceintense">
    <w:name w:val="Intense Reference"/>
    <w:uiPriority w:val="32"/>
    <w:qFormat/>
    <w:rsid w:val="00DE0971"/>
    <w:rPr>
      <w:b/>
      <w:bCs/>
      <w:i/>
      <w:iCs/>
      <w:caps/>
      <w:color w:val="5B9BD5" w:themeColor="accent1"/>
    </w:rPr>
  </w:style>
  <w:style w:type="character" w:styleId="Titredulivre">
    <w:name w:val="Book Title"/>
    <w:uiPriority w:val="33"/>
    <w:qFormat/>
    <w:rsid w:val="00DE0971"/>
    <w:rPr>
      <w:b/>
      <w:bCs/>
      <w:i/>
      <w:iCs/>
      <w:spacing w:val="0"/>
    </w:rPr>
  </w:style>
  <w:style w:type="paragraph" w:styleId="En-ttedetabledesmatires">
    <w:name w:val="TOC Heading"/>
    <w:basedOn w:val="Titre1"/>
    <w:next w:val="Normal"/>
    <w:uiPriority w:val="39"/>
    <w:unhideWhenUsed/>
    <w:qFormat/>
    <w:rsid w:val="00DE0971"/>
    <w:pPr>
      <w:outlineLvl w:val="9"/>
    </w:pPr>
  </w:style>
  <w:style w:type="paragraph" w:styleId="Paragraphedeliste">
    <w:name w:val="List Paragraph"/>
    <w:basedOn w:val="Normal"/>
    <w:link w:val="ParagraphedelisteCar"/>
    <w:uiPriority w:val="34"/>
    <w:qFormat/>
    <w:rsid w:val="00AB6F29"/>
    <w:pPr>
      <w:spacing w:before="0" w:after="160" w:line="256" w:lineRule="auto"/>
      <w:ind w:left="720"/>
      <w:contextualSpacing/>
    </w:pPr>
    <w:rPr>
      <w:rFonts w:eastAsiaTheme="minorHAnsi"/>
      <w:sz w:val="22"/>
      <w:szCs w:val="22"/>
    </w:rPr>
  </w:style>
  <w:style w:type="character" w:styleId="Lienhypertexte">
    <w:name w:val="Hyperlink"/>
    <w:basedOn w:val="Policepardfaut"/>
    <w:uiPriority w:val="99"/>
    <w:unhideWhenUsed/>
    <w:rsid w:val="006B53AD"/>
    <w:rPr>
      <w:color w:val="0563C1" w:themeColor="hyperlink"/>
      <w:u w:val="single"/>
    </w:rPr>
  </w:style>
  <w:style w:type="paragraph" w:styleId="TM1">
    <w:name w:val="toc 1"/>
    <w:basedOn w:val="Normal"/>
    <w:next w:val="Normal"/>
    <w:autoRedefine/>
    <w:uiPriority w:val="39"/>
    <w:unhideWhenUsed/>
    <w:rsid w:val="00E70663"/>
    <w:pPr>
      <w:spacing w:before="120" w:after="120"/>
      <w:jc w:val="left"/>
    </w:pPr>
    <w:rPr>
      <w:rFonts w:cstheme="minorHAnsi"/>
      <w:b/>
      <w:bCs/>
      <w:caps/>
    </w:rPr>
  </w:style>
  <w:style w:type="paragraph" w:styleId="TM2">
    <w:name w:val="toc 2"/>
    <w:basedOn w:val="Normal"/>
    <w:next w:val="Normal"/>
    <w:autoRedefine/>
    <w:uiPriority w:val="39"/>
    <w:unhideWhenUsed/>
    <w:rsid w:val="00E70663"/>
    <w:pPr>
      <w:spacing w:before="0" w:after="0"/>
      <w:ind w:left="200"/>
      <w:jc w:val="left"/>
    </w:pPr>
    <w:rPr>
      <w:rFonts w:cstheme="minorHAnsi"/>
      <w:smallCaps/>
    </w:rPr>
  </w:style>
  <w:style w:type="paragraph" w:styleId="TM3">
    <w:name w:val="toc 3"/>
    <w:basedOn w:val="Normal"/>
    <w:next w:val="Normal"/>
    <w:autoRedefine/>
    <w:uiPriority w:val="39"/>
    <w:unhideWhenUsed/>
    <w:rsid w:val="00E70663"/>
    <w:pPr>
      <w:spacing w:before="0" w:after="0"/>
      <w:ind w:left="400"/>
      <w:jc w:val="left"/>
    </w:pPr>
    <w:rPr>
      <w:rFonts w:cstheme="minorHAnsi"/>
      <w:i/>
      <w:iCs/>
    </w:rPr>
  </w:style>
  <w:style w:type="paragraph" w:styleId="En-tte">
    <w:name w:val="header"/>
    <w:basedOn w:val="Normal"/>
    <w:link w:val="En-tteCar"/>
    <w:uiPriority w:val="99"/>
    <w:unhideWhenUsed/>
    <w:rsid w:val="0003414C"/>
    <w:pPr>
      <w:tabs>
        <w:tab w:val="center" w:pos="4536"/>
        <w:tab w:val="right" w:pos="9072"/>
      </w:tabs>
      <w:spacing w:before="0" w:after="0" w:line="240" w:lineRule="auto"/>
    </w:pPr>
  </w:style>
  <w:style w:type="character" w:customStyle="1" w:styleId="En-tteCar">
    <w:name w:val="En-tête Car"/>
    <w:basedOn w:val="Policepardfaut"/>
    <w:link w:val="En-tte"/>
    <w:uiPriority w:val="99"/>
    <w:rsid w:val="0003414C"/>
  </w:style>
  <w:style w:type="paragraph" w:styleId="Pieddepage">
    <w:name w:val="footer"/>
    <w:basedOn w:val="Normal"/>
    <w:link w:val="PieddepageCar"/>
    <w:uiPriority w:val="99"/>
    <w:unhideWhenUsed/>
    <w:rsid w:val="0003414C"/>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03414C"/>
  </w:style>
  <w:style w:type="character" w:customStyle="1" w:styleId="ParagraphedelisteCar">
    <w:name w:val="Paragraphe de liste Car"/>
    <w:link w:val="Paragraphedeliste"/>
    <w:uiPriority w:val="34"/>
    <w:rsid w:val="00CC27E6"/>
    <w:rPr>
      <w:rFonts w:eastAsiaTheme="minorHAnsi"/>
      <w:sz w:val="22"/>
      <w:szCs w:val="22"/>
    </w:rPr>
  </w:style>
  <w:style w:type="paragraph" w:styleId="TM4">
    <w:name w:val="toc 4"/>
    <w:basedOn w:val="Normal"/>
    <w:next w:val="Normal"/>
    <w:autoRedefine/>
    <w:uiPriority w:val="39"/>
    <w:unhideWhenUsed/>
    <w:rsid w:val="009A134B"/>
    <w:pPr>
      <w:spacing w:before="0" w:after="0"/>
      <w:ind w:left="600"/>
      <w:jc w:val="left"/>
    </w:pPr>
    <w:rPr>
      <w:rFonts w:cstheme="minorHAnsi"/>
      <w:sz w:val="18"/>
      <w:szCs w:val="18"/>
    </w:rPr>
  </w:style>
  <w:style w:type="paragraph" w:styleId="TM5">
    <w:name w:val="toc 5"/>
    <w:basedOn w:val="Normal"/>
    <w:next w:val="Normal"/>
    <w:autoRedefine/>
    <w:uiPriority w:val="39"/>
    <w:unhideWhenUsed/>
    <w:rsid w:val="009A134B"/>
    <w:pPr>
      <w:spacing w:before="0" w:after="0"/>
      <w:ind w:left="800"/>
      <w:jc w:val="left"/>
    </w:pPr>
    <w:rPr>
      <w:rFonts w:cstheme="minorHAnsi"/>
      <w:sz w:val="18"/>
      <w:szCs w:val="18"/>
    </w:rPr>
  </w:style>
  <w:style w:type="paragraph" w:styleId="TM6">
    <w:name w:val="toc 6"/>
    <w:basedOn w:val="Normal"/>
    <w:next w:val="Normal"/>
    <w:autoRedefine/>
    <w:uiPriority w:val="39"/>
    <w:unhideWhenUsed/>
    <w:rsid w:val="009A134B"/>
    <w:pPr>
      <w:spacing w:before="0" w:after="0"/>
      <w:ind w:left="1000"/>
      <w:jc w:val="left"/>
    </w:pPr>
    <w:rPr>
      <w:rFonts w:cstheme="minorHAnsi"/>
      <w:sz w:val="18"/>
      <w:szCs w:val="18"/>
    </w:rPr>
  </w:style>
  <w:style w:type="paragraph" w:styleId="TM7">
    <w:name w:val="toc 7"/>
    <w:basedOn w:val="Normal"/>
    <w:next w:val="Normal"/>
    <w:autoRedefine/>
    <w:uiPriority w:val="39"/>
    <w:unhideWhenUsed/>
    <w:rsid w:val="009A134B"/>
    <w:pPr>
      <w:spacing w:before="0" w:after="0"/>
      <w:ind w:left="1200"/>
      <w:jc w:val="left"/>
    </w:pPr>
    <w:rPr>
      <w:rFonts w:cstheme="minorHAnsi"/>
      <w:sz w:val="18"/>
      <w:szCs w:val="18"/>
    </w:rPr>
  </w:style>
  <w:style w:type="paragraph" w:styleId="TM8">
    <w:name w:val="toc 8"/>
    <w:basedOn w:val="Normal"/>
    <w:next w:val="Normal"/>
    <w:autoRedefine/>
    <w:uiPriority w:val="39"/>
    <w:unhideWhenUsed/>
    <w:rsid w:val="009A134B"/>
    <w:pPr>
      <w:spacing w:before="0" w:after="0"/>
      <w:ind w:left="1400"/>
      <w:jc w:val="left"/>
    </w:pPr>
    <w:rPr>
      <w:rFonts w:cstheme="minorHAnsi"/>
      <w:sz w:val="18"/>
      <w:szCs w:val="18"/>
    </w:rPr>
  </w:style>
  <w:style w:type="paragraph" w:styleId="TM9">
    <w:name w:val="toc 9"/>
    <w:basedOn w:val="Normal"/>
    <w:next w:val="Normal"/>
    <w:autoRedefine/>
    <w:uiPriority w:val="39"/>
    <w:unhideWhenUsed/>
    <w:rsid w:val="009A134B"/>
    <w:pPr>
      <w:spacing w:before="0" w:after="0"/>
      <w:ind w:left="1600"/>
      <w:jc w:val="left"/>
    </w:pPr>
    <w:rPr>
      <w:rFonts w:cstheme="minorHAnsi"/>
      <w:sz w:val="18"/>
      <w:szCs w:val="18"/>
    </w:rPr>
  </w:style>
  <w:style w:type="paragraph" w:styleId="Textedebulles">
    <w:name w:val="Balloon Text"/>
    <w:basedOn w:val="Normal"/>
    <w:link w:val="TextedebullesCar"/>
    <w:uiPriority w:val="99"/>
    <w:semiHidden/>
    <w:unhideWhenUsed/>
    <w:rsid w:val="00E70663"/>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0663"/>
    <w:rPr>
      <w:rFonts w:ascii="Segoe UI" w:hAnsi="Segoe UI" w:cs="Segoe UI"/>
      <w:sz w:val="18"/>
      <w:szCs w:val="18"/>
    </w:rPr>
  </w:style>
  <w:style w:type="paragraph" w:customStyle="1" w:styleId="Default">
    <w:name w:val="Default"/>
    <w:rsid w:val="00CF17CD"/>
    <w:pPr>
      <w:autoSpaceDE w:val="0"/>
      <w:autoSpaceDN w:val="0"/>
      <w:adjustRightInd w:val="0"/>
      <w:spacing w:before="0" w:after="0" w:line="240" w:lineRule="auto"/>
    </w:pPr>
    <w:rPr>
      <w:rFonts w:ascii="Calibri" w:eastAsiaTheme="minorHAnsi" w:hAnsi="Calibri" w:cs="Calibri"/>
      <w:color w:val="000000"/>
      <w:sz w:val="24"/>
      <w:szCs w:val="24"/>
    </w:rPr>
  </w:style>
  <w:style w:type="paragraph" w:styleId="Corpsdetexte2">
    <w:name w:val="Body Text 2"/>
    <w:basedOn w:val="Normal"/>
    <w:link w:val="Corpsdetexte2Car"/>
    <w:uiPriority w:val="99"/>
    <w:rsid w:val="008B16F2"/>
    <w:pPr>
      <w:widowControl w:val="0"/>
      <w:spacing w:before="0" w:after="0" w:line="240" w:lineRule="auto"/>
    </w:pPr>
    <w:rPr>
      <w:rFonts w:ascii="Book Antiqua" w:eastAsia="Times New Roman" w:hAnsi="Book Antiqua" w:cs="Book Antiqua"/>
      <w:b/>
      <w:bCs/>
      <w:sz w:val="24"/>
      <w:szCs w:val="24"/>
      <w:lang w:eastAsia="fr-FR"/>
    </w:rPr>
  </w:style>
  <w:style w:type="character" w:customStyle="1" w:styleId="Corpsdetexte2Car">
    <w:name w:val="Corps de texte 2 Car"/>
    <w:basedOn w:val="Policepardfaut"/>
    <w:link w:val="Corpsdetexte2"/>
    <w:uiPriority w:val="99"/>
    <w:rsid w:val="008B16F2"/>
    <w:rPr>
      <w:rFonts w:ascii="Book Antiqua" w:eastAsia="Times New Roman" w:hAnsi="Book Antiqua" w:cs="Book Antiqua"/>
      <w:b/>
      <w:bCs/>
      <w:sz w:val="24"/>
      <w:szCs w:val="24"/>
      <w:lang w:eastAsia="fr-FR"/>
    </w:rPr>
  </w:style>
  <w:style w:type="paragraph" w:styleId="Corpsdetexte">
    <w:name w:val="Body Text"/>
    <w:basedOn w:val="Normal"/>
    <w:link w:val="CorpsdetexteCar"/>
    <w:uiPriority w:val="99"/>
    <w:semiHidden/>
    <w:unhideWhenUsed/>
    <w:rsid w:val="000C42A6"/>
    <w:pPr>
      <w:spacing w:after="120"/>
    </w:pPr>
  </w:style>
  <w:style w:type="character" w:customStyle="1" w:styleId="CorpsdetexteCar">
    <w:name w:val="Corps de texte Car"/>
    <w:basedOn w:val="Policepardfaut"/>
    <w:link w:val="Corpsdetexte"/>
    <w:uiPriority w:val="99"/>
    <w:semiHidden/>
    <w:rsid w:val="000C42A6"/>
  </w:style>
  <w:style w:type="paragraph" w:styleId="Notedebasdepage">
    <w:name w:val="footnote text"/>
    <w:basedOn w:val="Normal"/>
    <w:link w:val="NotedebasdepageCar"/>
    <w:uiPriority w:val="99"/>
    <w:semiHidden/>
    <w:unhideWhenUsed/>
    <w:rsid w:val="005C71EC"/>
    <w:pPr>
      <w:spacing w:before="0" w:after="0" w:line="240" w:lineRule="auto"/>
    </w:pPr>
  </w:style>
  <w:style w:type="character" w:customStyle="1" w:styleId="NotedebasdepageCar">
    <w:name w:val="Note de bas de page Car"/>
    <w:basedOn w:val="Policepardfaut"/>
    <w:link w:val="Notedebasdepage"/>
    <w:uiPriority w:val="99"/>
    <w:semiHidden/>
    <w:rsid w:val="005C71EC"/>
  </w:style>
  <w:style w:type="character" w:styleId="Appelnotedebasdep">
    <w:name w:val="footnote reference"/>
    <w:basedOn w:val="Policepardfaut"/>
    <w:uiPriority w:val="99"/>
    <w:semiHidden/>
    <w:unhideWhenUsed/>
    <w:rsid w:val="005C71EC"/>
    <w:rPr>
      <w:vertAlign w:val="superscript"/>
    </w:rPr>
  </w:style>
  <w:style w:type="character" w:styleId="Marquedecommentaire">
    <w:name w:val="annotation reference"/>
    <w:basedOn w:val="Policepardfaut"/>
    <w:uiPriority w:val="99"/>
    <w:semiHidden/>
    <w:unhideWhenUsed/>
    <w:rsid w:val="00543D87"/>
    <w:rPr>
      <w:sz w:val="16"/>
      <w:szCs w:val="16"/>
    </w:rPr>
  </w:style>
  <w:style w:type="paragraph" w:styleId="Commentaire">
    <w:name w:val="annotation text"/>
    <w:basedOn w:val="Normal"/>
    <w:link w:val="CommentaireCar"/>
    <w:uiPriority w:val="99"/>
    <w:unhideWhenUsed/>
    <w:rsid w:val="00543D87"/>
    <w:pPr>
      <w:autoSpaceDE w:val="0"/>
      <w:autoSpaceDN w:val="0"/>
      <w:adjustRightInd w:val="0"/>
      <w:spacing w:before="0" w:after="120" w:line="240" w:lineRule="auto"/>
    </w:pPr>
    <w:rPr>
      <w:rFonts w:ascii="Segoe UI" w:hAnsi="Segoe UI" w:cs="Segoe UI"/>
      <w:color w:val="000000"/>
    </w:rPr>
  </w:style>
  <w:style w:type="character" w:customStyle="1" w:styleId="CommentaireCar">
    <w:name w:val="Commentaire Car"/>
    <w:basedOn w:val="Policepardfaut"/>
    <w:link w:val="Commentaire"/>
    <w:uiPriority w:val="99"/>
    <w:rsid w:val="00543D87"/>
    <w:rPr>
      <w:rFonts w:ascii="Segoe UI" w:hAnsi="Segoe UI" w:cs="Segoe UI"/>
      <w:color w:val="000000"/>
    </w:rPr>
  </w:style>
  <w:style w:type="paragraph" w:styleId="Objetducommentaire">
    <w:name w:val="annotation subject"/>
    <w:basedOn w:val="Commentaire"/>
    <w:next w:val="Commentaire"/>
    <w:link w:val="ObjetducommentaireCar"/>
    <w:uiPriority w:val="99"/>
    <w:semiHidden/>
    <w:unhideWhenUsed/>
    <w:rsid w:val="004733E7"/>
    <w:pPr>
      <w:autoSpaceDE/>
      <w:autoSpaceDN/>
      <w:adjustRightInd/>
      <w:spacing w:before="100" w:after="200"/>
    </w:pPr>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4733E7"/>
    <w:rPr>
      <w:rFonts w:ascii="Segoe UI" w:hAnsi="Segoe UI" w:cs="Segoe UI"/>
      <w:b/>
      <w:bCs/>
      <w:color w:val="000000"/>
    </w:rPr>
  </w:style>
  <w:style w:type="paragraph" w:styleId="Rvision">
    <w:name w:val="Revision"/>
    <w:hidden/>
    <w:uiPriority w:val="99"/>
    <w:semiHidden/>
    <w:rsid w:val="004733E7"/>
    <w:pPr>
      <w:spacing w:before="0" w:after="0" w:line="240" w:lineRule="auto"/>
    </w:pPr>
  </w:style>
  <w:style w:type="table" w:styleId="Grilledutableau">
    <w:name w:val="Table Grid"/>
    <w:basedOn w:val="TableauNormal"/>
    <w:uiPriority w:val="39"/>
    <w:rsid w:val="00494CF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numbercopy">
    <w:name w:val="copynumber__copy"/>
    <w:basedOn w:val="Policepardfaut"/>
    <w:rsid w:val="00E062C1"/>
  </w:style>
  <w:style w:type="paragraph" w:styleId="Listepuces">
    <w:name w:val="List Bullet"/>
    <w:basedOn w:val="Normal"/>
    <w:uiPriority w:val="99"/>
    <w:unhideWhenUsed/>
    <w:rsid w:val="00925731"/>
    <w:pPr>
      <w:numPr>
        <w:numId w:val="16"/>
      </w:numPr>
      <w:spacing w:before="0" w:after="160" w:line="259" w:lineRule="auto"/>
      <w:contextualSpacing/>
      <w:jc w:val="left"/>
    </w:pPr>
    <w:rPr>
      <w:rFonts w:eastAsiaTheme="minorHAnsi"/>
      <w:sz w:val="22"/>
      <w:szCs w:val="22"/>
    </w:rPr>
  </w:style>
  <w:style w:type="paragraph" w:styleId="NormalWeb">
    <w:name w:val="Normal (Web)"/>
    <w:basedOn w:val="Normal"/>
    <w:uiPriority w:val="99"/>
    <w:unhideWhenUsed/>
    <w:rsid w:val="00C6563B"/>
    <w:pPr>
      <w:spacing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771167">
      <w:bodyDiv w:val="1"/>
      <w:marLeft w:val="0"/>
      <w:marRight w:val="0"/>
      <w:marTop w:val="0"/>
      <w:marBottom w:val="0"/>
      <w:divBdr>
        <w:top w:val="none" w:sz="0" w:space="0" w:color="auto"/>
        <w:left w:val="none" w:sz="0" w:space="0" w:color="auto"/>
        <w:bottom w:val="none" w:sz="0" w:space="0" w:color="auto"/>
        <w:right w:val="none" w:sz="0" w:space="0" w:color="auto"/>
      </w:divBdr>
    </w:div>
    <w:div w:id="197283498">
      <w:bodyDiv w:val="1"/>
      <w:marLeft w:val="0"/>
      <w:marRight w:val="0"/>
      <w:marTop w:val="0"/>
      <w:marBottom w:val="0"/>
      <w:divBdr>
        <w:top w:val="none" w:sz="0" w:space="0" w:color="auto"/>
        <w:left w:val="none" w:sz="0" w:space="0" w:color="auto"/>
        <w:bottom w:val="none" w:sz="0" w:space="0" w:color="auto"/>
        <w:right w:val="none" w:sz="0" w:space="0" w:color="auto"/>
      </w:divBdr>
    </w:div>
    <w:div w:id="239802545">
      <w:bodyDiv w:val="1"/>
      <w:marLeft w:val="0"/>
      <w:marRight w:val="0"/>
      <w:marTop w:val="0"/>
      <w:marBottom w:val="0"/>
      <w:divBdr>
        <w:top w:val="none" w:sz="0" w:space="0" w:color="auto"/>
        <w:left w:val="none" w:sz="0" w:space="0" w:color="auto"/>
        <w:bottom w:val="none" w:sz="0" w:space="0" w:color="auto"/>
        <w:right w:val="none" w:sz="0" w:space="0" w:color="auto"/>
      </w:divBdr>
    </w:div>
    <w:div w:id="330570293">
      <w:bodyDiv w:val="1"/>
      <w:marLeft w:val="0"/>
      <w:marRight w:val="0"/>
      <w:marTop w:val="0"/>
      <w:marBottom w:val="0"/>
      <w:divBdr>
        <w:top w:val="none" w:sz="0" w:space="0" w:color="auto"/>
        <w:left w:val="none" w:sz="0" w:space="0" w:color="auto"/>
        <w:bottom w:val="none" w:sz="0" w:space="0" w:color="auto"/>
        <w:right w:val="none" w:sz="0" w:space="0" w:color="auto"/>
      </w:divBdr>
    </w:div>
    <w:div w:id="432869139">
      <w:bodyDiv w:val="1"/>
      <w:marLeft w:val="0"/>
      <w:marRight w:val="0"/>
      <w:marTop w:val="0"/>
      <w:marBottom w:val="0"/>
      <w:divBdr>
        <w:top w:val="none" w:sz="0" w:space="0" w:color="auto"/>
        <w:left w:val="none" w:sz="0" w:space="0" w:color="auto"/>
        <w:bottom w:val="none" w:sz="0" w:space="0" w:color="auto"/>
        <w:right w:val="none" w:sz="0" w:space="0" w:color="auto"/>
      </w:divBdr>
    </w:div>
    <w:div w:id="630094851">
      <w:bodyDiv w:val="1"/>
      <w:marLeft w:val="0"/>
      <w:marRight w:val="0"/>
      <w:marTop w:val="0"/>
      <w:marBottom w:val="0"/>
      <w:divBdr>
        <w:top w:val="none" w:sz="0" w:space="0" w:color="auto"/>
        <w:left w:val="none" w:sz="0" w:space="0" w:color="auto"/>
        <w:bottom w:val="none" w:sz="0" w:space="0" w:color="auto"/>
        <w:right w:val="none" w:sz="0" w:space="0" w:color="auto"/>
      </w:divBdr>
    </w:div>
    <w:div w:id="731999916">
      <w:bodyDiv w:val="1"/>
      <w:marLeft w:val="0"/>
      <w:marRight w:val="0"/>
      <w:marTop w:val="0"/>
      <w:marBottom w:val="0"/>
      <w:divBdr>
        <w:top w:val="none" w:sz="0" w:space="0" w:color="auto"/>
        <w:left w:val="none" w:sz="0" w:space="0" w:color="auto"/>
        <w:bottom w:val="none" w:sz="0" w:space="0" w:color="auto"/>
        <w:right w:val="none" w:sz="0" w:space="0" w:color="auto"/>
      </w:divBdr>
    </w:div>
    <w:div w:id="801191141">
      <w:bodyDiv w:val="1"/>
      <w:marLeft w:val="0"/>
      <w:marRight w:val="0"/>
      <w:marTop w:val="0"/>
      <w:marBottom w:val="0"/>
      <w:divBdr>
        <w:top w:val="none" w:sz="0" w:space="0" w:color="auto"/>
        <w:left w:val="none" w:sz="0" w:space="0" w:color="auto"/>
        <w:bottom w:val="none" w:sz="0" w:space="0" w:color="auto"/>
        <w:right w:val="none" w:sz="0" w:space="0" w:color="auto"/>
      </w:divBdr>
    </w:div>
    <w:div w:id="1012419854">
      <w:bodyDiv w:val="1"/>
      <w:marLeft w:val="0"/>
      <w:marRight w:val="0"/>
      <w:marTop w:val="0"/>
      <w:marBottom w:val="0"/>
      <w:divBdr>
        <w:top w:val="none" w:sz="0" w:space="0" w:color="auto"/>
        <w:left w:val="none" w:sz="0" w:space="0" w:color="auto"/>
        <w:bottom w:val="none" w:sz="0" w:space="0" w:color="auto"/>
        <w:right w:val="none" w:sz="0" w:space="0" w:color="auto"/>
      </w:divBdr>
    </w:div>
    <w:div w:id="1057515212">
      <w:bodyDiv w:val="1"/>
      <w:marLeft w:val="0"/>
      <w:marRight w:val="0"/>
      <w:marTop w:val="0"/>
      <w:marBottom w:val="0"/>
      <w:divBdr>
        <w:top w:val="none" w:sz="0" w:space="0" w:color="auto"/>
        <w:left w:val="none" w:sz="0" w:space="0" w:color="auto"/>
        <w:bottom w:val="none" w:sz="0" w:space="0" w:color="auto"/>
        <w:right w:val="none" w:sz="0" w:space="0" w:color="auto"/>
      </w:divBdr>
    </w:div>
    <w:div w:id="1064913550">
      <w:bodyDiv w:val="1"/>
      <w:marLeft w:val="0"/>
      <w:marRight w:val="0"/>
      <w:marTop w:val="0"/>
      <w:marBottom w:val="0"/>
      <w:divBdr>
        <w:top w:val="none" w:sz="0" w:space="0" w:color="auto"/>
        <w:left w:val="none" w:sz="0" w:space="0" w:color="auto"/>
        <w:bottom w:val="none" w:sz="0" w:space="0" w:color="auto"/>
        <w:right w:val="none" w:sz="0" w:space="0" w:color="auto"/>
      </w:divBdr>
    </w:div>
    <w:div w:id="1186483343">
      <w:bodyDiv w:val="1"/>
      <w:marLeft w:val="0"/>
      <w:marRight w:val="0"/>
      <w:marTop w:val="0"/>
      <w:marBottom w:val="0"/>
      <w:divBdr>
        <w:top w:val="none" w:sz="0" w:space="0" w:color="auto"/>
        <w:left w:val="none" w:sz="0" w:space="0" w:color="auto"/>
        <w:bottom w:val="none" w:sz="0" w:space="0" w:color="auto"/>
        <w:right w:val="none" w:sz="0" w:space="0" w:color="auto"/>
      </w:divBdr>
    </w:div>
    <w:div w:id="1225219840">
      <w:bodyDiv w:val="1"/>
      <w:marLeft w:val="0"/>
      <w:marRight w:val="0"/>
      <w:marTop w:val="0"/>
      <w:marBottom w:val="0"/>
      <w:divBdr>
        <w:top w:val="none" w:sz="0" w:space="0" w:color="auto"/>
        <w:left w:val="none" w:sz="0" w:space="0" w:color="auto"/>
        <w:bottom w:val="none" w:sz="0" w:space="0" w:color="auto"/>
        <w:right w:val="none" w:sz="0" w:space="0" w:color="auto"/>
      </w:divBdr>
    </w:div>
    <w:div w:id="1345287290">
      <w:bodyDiv w:val="1"/>
      <w:marLeft w:val="0"/>
      <w:marRight w:val="0"/>
      <w:marTop w:val="0"/>
      <w:marBottom w:val="0"/>
      <w:divBdr>
        <w:top w:val="none" w:sz="0" w:space="0" w:color="auto"/>
        <w:left w:val="none" w:sz="0" w:space="0" w:color="auto"/>
        <w:bottom w:val="none" w:sz="0" w:space="0" w:color="auto"/>
        <w:right w:val="none" w:sz="0" w:space="0" w:color="auto"/>
      </w:divBdr>
    </w:div>
    <w:div w:id="1356661508">
      <w:bodyDiv w:val="1"/>
      <w:marLeft w:val="0"/>
      <w:marRight w:val="0"/>
      <w:marTop w:val="0"/>
      <w:marBottom w:val="0"/>
      <w:divBdr>
        <w:top w:val="none" w:sz="0" w:space="0" w:color="auto"/>
        <w:left w:val="none" w:sz="0" w:space="0" w:color="auto"/>
        <w:bottom w:val="none" w:sz="0" w:space="0" w:color="auto"/>
        <w:right w:val="none" w:sz="0" w:space="0" w:color="auto"/>
      </w:divBdr>
    </w:div>
    <w:div w:id="1445730102">
      <w:bodyDiv w:val="1"/>
      <w:marLeft w:val="0"/>
      <w:marRight w:val="0"/>
      <w:marTop w:val="0"/>
      <w:marBottom w:val="0"/>
      <w:divBdr>
        <w:top w:val="none" w:sz="0" w:space="0" w:color="auto"/>
        <w:left w:val="none" w:sz="0" w:space="0" w:color="auto"/>
        <w:bottom w:val="none" w:sz="0" w:space="0" w:color="auto"/>
        <w:right w:val="none" w:sz="0" w:space="0" w:color="auto"/>
      </w:divBdr>
    </w:div>
    <w:div w:id="1512060260">
      <w:bodyDiv w:val="1"/>
      <w:marLeft w:val="0"/>
      <w:marRight w:val="0"/>
      <w:marTop w:val="0"/>
      <w:marBottom w:val="0"/>
      <w:divBdr>
        <w:top w:val="none" w:sz="0" w:space="0" w:color="auto"/>
        <w:left w:val="none" w:sz="0" w:space="0" w:color="auto"/>
        <w:bottom w:val="none" w:sz="0" w:space="0" w:color="auto"/>
        <w:right w:val="none" w:sz="0" w:space="0" w:color="auto"/>
      </w:divBdr>
      <w:divsChild>
        <w:div w:id="1661881646">
          <w:marLeft w:val="0"/>
          <w:marRight w:val="0"/>
          <w:marTop w:val="0"/>
          <w:marBottom w:val="0"/>
          <w:divBdr>
            <w:top w:val="none" w:sz="0" w:space="0" w:color="auto"/>
            <w:left w:val="none" w:sz="0" w:space="0" w:color="auto"/>
            <w:bottom w:val="none" w:sz="0" w:space="0" w:color="auto"/>
            <w:right w:val="none" w:sz="0" w:space="0" w:color="auto"/>
          </w:divBdr>
          <w:divsChild>
            <w:div w:id="15137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1735">
      <w:bodyDiv w:val="1"/>
      <w:marLeft w:val="0"/>
      <w:marRight w:val="0"/>
      <w:marTop w:val="0"/>
      <w:marBottom w:val="0"/>
      <w:divBdr>
        <w:top w:val="none" w:sz="0" w:space="0" w:color="auto"/>
        <w:left w:val="none" w:sz="0" w:space="0" w:color="auto"/>
        <w:bottom w:val="none" w:sz="0" w:space="0" w:color="auto"/>
        <w:right w:val="none" w:sz="0" w:space="0" w:color="auto"/>
      </w:divBdr>
    </w:div>
    <w:div w:id="1598320139">
      <w:bodyDiv w:val="1"/>
      <w:marLeft w:val="0"/>
      <w:marRight w:val="0"/>
      <w:marTop w:val="0"/>
      <w:marBottom w:val="0"/>
      <w:divBdr>
        <w:top w:val="none" w:sz="0" w:space="0" w:color="auto"/>
        <w:left w:val="none" w:sz="0" w:space="0" w:color="auto"/>
        <w:bottom w:val="none" w:sz="0" w:space="0" w:color="auto"/>
        <w:right w:val="none" w:sz="0" w:space="0" w:color="auto"/>
      </w:divBdr>
    </w:div>
    <w:div w:id="1650209957">
      <w:bodyDiv w:val="1"/>
      <w:marLeft w:val="0"/>
      <w:marRight w:val="0"/>
      <w:marTop w:val="0"/>
      <w:marBottom w:val="0"/>
      <w:divBdr>
        <w:top w:val="none" w:sz="0" w:space="0" w:color="auto"/>
        <w:left w:val="none" w:sz="0" w:space="0" w:color="auto"/>
        <w:bottom w:val="none" w:sz="0" w:space="0" w:color="auto"/>
        <w:right w:val="none" w:sz="0" w:space="0" w:color="auto"/>
      </w:divBdr>
    </w:div>
    <w:div w:id="1726489077">
      <w:bodyDiv w:val="1"/>
      <w:marLeft w:val="0"/>
      <w:marRight w:val="0"/>
      <w:marTop w:val="0"/>
      <w:marBottom w:val="0"/>
      <w:divBdr>
        <w:top w:val="none" w:sz="0" w:space="0" w:color="auto"/>
        <w:left w:val="none" w:sz="0" w:space="0" w:color="auto"/>
        <w:bottom w:val="none" w:sz="0" w:space="0" w:color="auto"/>
        <w:right w:val="none" w:sz="0" w:space="0" w:color="auto"/>
      </w:divBdr>
    </w:div>
    <w:div w:id="1729452030">
      <w:bodyDiv w:val="1"/>
      <w:marLeft w:val="0"/>
      <w:marRight w:val="0"/>
      <w:marTop w:val="0"/>
      <w:marBottom w:val="0"/>
      <w:divBdr>
        <w:top w:val="none" w:sz="0" w:space="0" w:color="auto"/>
        <w:left w:val="none" w:sz="0" w:space="0" w:color="auto"/>
        <w:bottom w:val="none" w:sz="0" w:space="0" w:color="auto"/>
        <w:right w:val="none" w:sz="0" w:space="0" w:color="auto"/>
      </w:divBdr>
    </w:div>
    <w:div w:id="1763643907">
      <w:bodyDiv w:val="1"/>
      <w:marLeft w:val="0"/>
      <w:marRight w:val="0"/>
      <w:marTop w:val="0"/>
      <w:marBottom w:val="0"/>
      <w:divBdr>
        <w:top w:val="none" w:sz="0" w:space="0" w:color="auto"/>
        <w:left w:val="none" w:sz="0" w:space="0" w:color="auto"/>
        <w:bottom w:val="none" w:sz="0" w:space="0" w:color="auto"/>
        <w:right w:val="none" w:sz="0" w:space="0" w:color="auto"/>
      </w:divBdr>
    </w:div>
    <w:div w:id="1775243646">
      <w:bodyDiv w:val="1"/>
      <w:marLeft w:val="0"/>
      <w:marRight w:val="0"/>
      <w:marTop w:val="0"/>
      <w:marBottom w:val="0"/>
      <w:divBdr>
        <w:top w:val="none" w:sz="0" w:space="0" w:color="auto"/>
        <w:left w:val="none" w:sz="0" w:space="0" w:color="auto"/>
        <w:bottom w:val="none" w:sz="0" w:space="0" w:color="auto"/>
        <w:right w:val="none" w:sz="0" w:space="0" w:color="auto"/>
      </w:divBdr>
    </w:div>
    <w:div w:id="1835605416">
      <w:bodyDiv w:val="1"/>
      <w:marLeft w:val="0"/>
      <w:marRight w:val="0"/>
      <w:marTop w:val="0"/>
      <w:marBottom w:val="0"/>
      <w:divBdr>
        <w:top w:val="none" w:sz="0" w:space="0" w:color="auto"/>
        <w:left w:val="none" w:sz="0" w:space="0" w:color="auto"/>
        <w:bottom w:val="none" w:sz="0" w:space="0" w:color="auto"/>
        <w:right w:val="none" w:sz="0" w:space="0" w:color="auto"/>
      </w:divBdr>
    </w:div>
    <w:div w:id="1853376480">
      <w:bodyDiv w:val="1"/>
      <w:marLeft w:val="0"/>
      <w:marRight w:val="0"/>
      <w:marTop w:val="0"/>
      <w:marBottom w:val="0"/>
      <w:divBdr>
        <w:top w:val="none" w:sz="0" w:space="0" w:color="auto"/>
        <w:left w:val="none" w:sz="0" w:space="0" w:color="auto"/>
        <w:bottom w:val="none" w:sz="0" w:space="0" w:color="auto"/>
        <w:right w:val="none" w:sz="0" w:space="0" w:color="auto"/>
      </w:divBdr>
    </w:div>
    <w:div w:id="1895114219">
      <w:bodyDiv w:val="1"/>
      <w:marLeft w:val="0"/>
      <w:marRight w:val="0"/>
      <w:marTop w:val="0"/>
      <w:marBottom w:val="0"/>
      <w:divBdr>
        <w:top w:val="none" w:sz="0" w:space="0" w:color="auto"/>
        <w:left w:val="none" w:sz="0" w:space="0" w:color="auto"/>
        <w:bottom w:val="none" w:sz="0" w:space="0" w:color="auto"/>
        <w:right w:val="none" w:sz="0" w:space="0" w:color="auto"/>
      </w:divBdr>
    </w:div>
    <w:div w:id="200193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80313.F72FDA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9DF2D0CF62748A4FD760138852F2B" ma:contentTypeVersion="12" ma:contentTypeDescription="Create a new document." ma:contentTypeScope="" ma:versionID="61e350d56c7820220f86b0ab9fe3f2b7">
  <xsd:schema xmlns:xsd="http://www.w3.org/2001/XMLSchema" xmlns:xs="http://www.w3.org/2001/XMLSchema" xmlns:p="http://schemas.microsoft.com/office/2006/metadata/properties" xmlns:ns2="f7a7a530-99b4-4462-898e-696722ef23f1" xmlns:ns3="e20e946b-42f6-4baf-a6c3-6f228b67974e" targetNamespace="http://schemas.microsoft.com/office/2006/metadata/properties" ma:root="true" ma:fieldsID="c9a7542cf85b1524b2028c3a727714bd" ns2:_="" ns3:_="">
    <xsd:import namespace="f7a7a530-99b4-4462-898e-696722ef23f1"/>
    <xsd:import namespace="e20e946b-42f6-4baf-a6c3-6f228b6797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a530-99b4-4462-898e-696722ef2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e946b-42f6-4baf-a6c3-6f228b6797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FF7643-685F-4E79-95CA-C79B7A535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a530-99b4-4462-898e-696722ef23f1"/>
    <ds:schemaRef ds:uri="e20e946b-42f6-4baf-a6c3-6f228b679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0B17C-CB27-43C0-9BD3-9B086DDD0AF6}">
  <ds:schemaRefs>
    <ds:schemaRef ds:uri="http://schemas.microsoft.com/sharepoint/v3/contenttype/forms"/>
  </ds:schemaRefs>
</ds:datastoreItem>
</file>

<file path=customXml/itemProps3.xml><?xml version="1.0" encoding="utf-8"?>
<ds:datastoreItem xmlns:ds="http://schemas.openxmlformats.org/officeDocument/2006/customXml" ds:itemID="{4C07963D-E495-42F2-964E-119C7E8CCA57}">
  <ds:schemaRefs>
    <ds:schemaRef ds:uri="http://schemas.openxmlformats.org/officeDocument/2006/bibliography"/>
  </ds:schemaRefs>
</ds:datastoreItem>
</file>

<file path=customXml/itemProps4.xml><?xml version="1.0" encoding="utf-8"?>
<ds:datastoreItem xmlns:ds="http://schemas.openxmlformats.org/officeDocument/2006/customXml" ds:itemID="{603B0D39-9313-4381-BC85-56C921573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8237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Peltier</dc:creator>
  <cp:keywords/>
  <dc:description/>
  <cp:lastModifiedBy>Jessica GROMB</cp:lastModifiedBy>
  <cp:revision>2</cp:revision>
  <cp:lastPrinted>2022-08-01T14:36:00Z</cp:lastPrinted>
  <dcterms:created xsi:type="dcterms:W3CDTF">2024-04-02T13:03:00Z</dcterms:created>
  <dcterms:modified xsi:type="dcterms:W3CDTF">2024-04-02T13:03:00Z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0x0101006C39DF2D0CF62748A4FD760138852F2B</vt:lpwstr>
  </property>
</Properties>
</file>